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41EE" w14:textId="192BD1DA" w:rsidR="00BE1D08" w:rsidRPr="00D7046E" w:rsidRDefault="00C41A6C">
      <w:pPr>
        <w:spacing w:after="20"/>
        <w:rPr>
          <w:color w:val="156082" w:themeColor="accent1"/>
        </w:rPr>
      </w:pPr>
      <w:r w:rsidRPr="00D7046E">
        <w:rPr>
          <w:noProof/>
          <w:color w:val="156082" w:themeColor="accent1"/>
          <w:sz w:val="20"/>
          <w:szCs w:val="20"/>
        </w:rPr>
        <w:drawing>
          <wp:anchor distT="0" distB="0" distL="114300" distR="114300" simplePos="0" relativeHeight="251658240" behindDoc="0" locked="0" layoutInCell="1" allowOverlap="1" wp14:anchorId="6C771655" wp14:editId="64C16B54">
            <wp:simplePos x="0" y="0"/>
            <wp:positionH relativeFrom="column">
              <wp:posOffset>4699000</wp:posOffset>
            </wp:positionH>
            <wp:positionV relativeFrom="paragraph">
              <wp:posOffset>2540</wp:posOffset>
            </wp:positionV>
            <wp:extent cx="1962150" cy="534035"/>
            <wp:effectExtent l="0" t="0" r="0" b="0"/>
            <wp:wrapThrough wrapText="bothSides">
              <wp:wrapPolygon edited="0">
                <wp:start x="0" y="0"/>
                <wp:lineTo x="0" y="20804"/>
                <wp:lineTo x="21390" y="20804"/>
                <wp:lineTo x="21390" y="0"/>
                <wp:lineTo x="0" y="0"/>
              </wp:wrapPolygon>
            </wp:wrapThrough>
            <wp:docPr id="638218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218353" name="Picture 63821835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2150" cy="534035"/>
                    </a:xfrm>
                    <a:prstGeom prst="rect">
                      <a:avLst/>
                    </a:prstGeom>
                  </pic:spPr>
                </pic:pic>
              </a:graphicData>
            </a:graphic>
            <wp14:sizeRelH relativeFrom="margin">
              <wp14:pctWidth>0</wp14:pctWidth>
            </wp14:sizeRelH>
            <wp14:sizeRelV relativeFrom="margin">
              <wp14:pctHeight>0</wp14:pctHeight>
            </wp14:sizeRelV>
          </wp:anchor>
        </w:drawing>
      </w:r>
      <w:r w:rsidR="00EE60EF" w:rsidRPr="00D7046E">
        <w:rPr>
          <w:rFonts w:ascii="Cambria" w:eastAsia="Cambria" w:hAnsi="Cambria" w:cs="Cambria"/>
          <w:b/>
          <w:bCs/>
          <w:color w:val="156082" w:themeColor="accent1"/>
          <w:sz w:val="40"/>
          <w:szCs w:val="40"/>
        </w:rPr>
        <w:t>Payroll Administration</w:t>
      </w:r>
    </w:p>
    <w:p w14:paraId="66D18A8B" w14:textId="77777777" w:rsidR="00C41A6C" w:rsidRDefault="00C41A6C">
      <w:pPr>
        <w:pBdr>
          <w:bottom w:val="single" w:sz="18" w:space="6" w:color="A85341"/>
        </w:pBdr>
        <w:spacing w:after="60"/>
        <w:rPr>
          <w:rFonts w:ascii="Cambria" w:eastAsia="Cambria" w:hAnsi="Cambria" w:cs="Cambria"/>
          <w:color w:val="A85341"/>
          <w:sz w:val="24"/>
          <w:szCs w:val="24"/>
        </w:rPr>
      </w:pPr>
    </w:p>
    <w:p w14:paraId="173B24F9" w14:textId="6038318B" w:rsidR="00BE1D08" w:rsidRPr="00D7046E" w:rsidRDefault="00EE60EF">
      <w:pPr>
        <w:pBdr>
          <w:bottom w:val="single" w:sz="18" w:space="6" w:color="A85341"/>
        </w:pBdr>
        <w:spacing w:after="60"/>
        <w:rPr>
          <w:color w:val="E97132" w:themeColor="accent2"/>
        </w:rPr>
      </w:pPr>
      <w:r w:rsidRPr="00D7046E">
        <w:rPr>
          <w:rFonts w:ascii="Cambria" w:eastAsia="Cambria" w:hAnsi="Cambria" w:cs="Cambria"/>
          <w:color w:val="E97132" w:themeColor="accent2"/>
          <w:sz w:val="24"/>
          <w:szCs w:val="24"/>
        </w:rPr>
        <w:t>Standard Operating Procedure — Per-Pay-Period Control Checklist</w:t>
      </w:r>
    </w:p>
    <w:p w14:paraId="5306324F" w14:textId="0CA98825" w:rsidR="00BE1D08" w:rsidRDefault="00EE60EF">
      <w:pPr>
        <w:spacing w:before="80" w:after="140"/>
      </w:pPr>
      <w:r w:rsidRPr="00D7046E">
        <w:rPr>
          <w:b/>
          <w:bCs/>
          <w:color w:val="156082" w:themeColor="accent1"/>
          <w:sz w:val="20"/>
          <w:szCs w:val="20"/>
        </w:rPr>
        <w:t>How to use</w:t>
      </w:r>
      <w:r>
        <w:rPr>
          <w:b/>
          <w:bCs/>
          <w:color w:val="152A54"/>
          <w:sz w:val="20"/>
          <w:szCs w:val="20"/>
        </w:rPr>
        <w:t xml:space="preserve">.  </w:t>
      </w:r>
      <w:r w:rsidR="00BF7ED7" w:rsidRPr="00D7046E">
        <w:rPr>
          <w:color w:val="152A54"/>
          <w:sz w:val="20"/>
          <w:szCs w:val="20"/>
        </w:rPr>
        <w:t xml:space="preserve">Run this checklist once per pay cycle, working top to bottom so each step builds on the one before it. Tick each box as you complete it, then initial and date the section once every item clears. If something doesn't match or can't be completed, don't skip it: </w:t>
      </w:r>
      <w:proofErr w:type="gramStart"/>
      <w:r w:rsidR="00BF7ED7" w:rsidRPr="00D7046E">
        <w:rPr>
          <w:color w:val="152A54"/>
          <w:sz w:val="20"/>
          <w:szCs w:val="20"/>
        </w:rPr>
        <w:t>log</w:t>
      </w:r>
      <w:proofErr w:type="gramEnd"/>
      <w:r w:rsidR="00BF7ED7" w:rsidRPr="00D7046E">
        <w:rPr>
          <w:color w:val="152A54"/>
          <w:sz w:val="20"/>
          <w:szCs w:val="20"/>
        </w:rPr>
        <w:t xml:space="preserve"> it as an exception and resolve it before the payroll is finalized. Thresholds, deadlines, and provider steps vary, so confirm them against your plan document, service agreements, and state rules before each new plan year</w:t>
      </w:r>
      <w:r w:rsidR="00BF7ED7" w:rsidRPr="00BF7ED7">
        <w:rPr>
          <w:b/>
          <w:bCs/>
          <w:color w:val="152A54"/>
          <w:sz w:val="20"/>
          <w:szCs w:val="20"/>
        </w:rPr>
        <w:t>.</w:t>
      </w:r>
    </w:p>
    <w:tbl>
      <w:tblPr>
        <w:tblW w:w="9360" w:type="dxa"/>
        <w:tblBorders>
          <w:top w:val="single" w:sz="2" w:space="0" w:color="D9D2CB"/>
          <w:left w:val="single" w:sz="2" w:space="0" w:color="D9D2CB"/>
          <w:bottom w:val="single" w:sz="2" w:space="0" w:color="D9D2CB"/>
          <w:right w:val="single" w:sz="2" w:space="0" w:color="D9D2CB"/>
          <w:insideH w:val="single" w:sz="2" w:space="0" w:color="D9D2CB"/>
          <w:insideV w:val="single" w:sz="2" w:space="0" w:color="D9D2CB"/>
        </w:tblBorders>
        <w:tblCellMar>
          <w:left w:w="10" w:type="dxa"/>
          <w:right w:w="10" w:type="dxa"/>
        </w:tblCellMar>
        <w:tblLook w:val="0000" w:firstRow="0" w:lastRow="0" w:firstColumn="0" w:lastColumn="0" w:noHBand="0" w:noVBand="0"/>
      </w:tblPr>
      <w:tblGrid>
        <w:gridCol w:w="2340"/>
        <w:gridCol w:w="2340"/>
        <w:gridCol w:w="2340"/>
        <w:gridCol w:w="2340"/>
      </w:tblGrid>
      <w:tr w:rsidR="00BE1D08" w14:paraId="33A1A056" w14:textId="77777777" w:rsidTr="00D7046E">
        <w:tc>
          <w:tcPr>
            <w:tcW w:w="2340" w:type="dxa"/>
            <w:shd w:val="clear" w:color="auto" w:fill="156082" w:themeFill="accent1"/>
            <w:tcMar>
              <w:top w:w="60" w:type="dxa"/>
              <w:left w:w="100" w:type="dxa"/>
              <w:bottom w:w="60" w:type="dxa"/>
              <w:right w:w="100" w:type="dxa"/>
            </w:tcMar>
            <w:vAlign w:val="center"/>
          </w:tcPr>
          <w:p w14:paraId="2FC4CFFA" w14:textId="77777777" w:rsidR="00BE1D08" w:rsidRPr="00D7046E" w:rsidRDefault="00EE60EF">
            <w:pPr>
              <w:rPr>
                <w:color w:val="156082" w:themeColor="accent1"/>
              </w:rPr>
            </w:pPr>
            <w:r>
              <w:rPr>
                <w:b/>
                <w:bCs/>
                <w:color w:val="FFFFFF"/>
                <w:sz w:val="20"/>
                <w:szCs w:val="20"/>
              </w:rPr>
              <w:t>Pay Period</w:t>
            </w:r>
          </w:p>
        </w:tc>
        <w:sdt>
          <w:sdtPr>
            <w:id w:val="150880816"/>
            <w:placeholder>
              <w:docPart w:val="DefaultPlaceholder_-1854013440"/>
            </w:placeholder>
            <w:showingPlcHdr/>
            <w:text/>
          </w:sdtPr>
          <w:sdtContent>
            <w:tc>
              <w:tcPr>
                <w:tcW w:w="2340" w:type="dxa"/>
                <w:tcMar>
                  <w:top w:w="60" w:type="dxa"/>
                  <w:left w:w="100" w:type="dxa"/>
                  <w:bottom w:w="60" w:type="dxa"/>
                  <w:right w:w="100" w:type="dxa"/>
                </w:tcMar>
                <w:vAlign w:val="center"/>
              </w:tcPr>
              <w:p w14:paraId="2C6B640B" w14:textId="0FD91F5A" w:rsidR="00BE1D08" w:rsidRDefault="004A3D6F">
                <w:r w:rsidRPr="004A3D6F">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2EE9B2A5" w14:textId="77777777" w:rsidR="00BE1D08" w:rsidRDefault="00EE60EF">
            <w:r>
              <w:rPr>
                <w:b/>
                <w:bCs/>
                <w:color w:val="FFFFFF"/>
                <w:sz w:val="20"/>
                <w:szCs w:val="20"/>
              </w:rPr>
              <w:t>Pay Date</w:t>
            </w:r>
          </w:p>
        </w:tc>
        <w:sdt>
          <w:sdtPr>
            <w:id w:val="1967313096"/>
            <w:placeholder>
              <w:docPart w:val="DefaultPlaceholder_-1854013437"/>
            </w:placeholder>
            <w:showingPlcHdr/>
            <w:date>
              <w:dateFormat w:val="M/d/yyyy"/>
              <w:lid w:val="en-US"/>
              <w:storeMappedDataAs w:val="dateTime"/>
              <w:calendar w:val="gregorian"/>
            </w:date>
          </w:sdtPr>
          <w:sdtContent>
            <w:tc>
              <w:tcPr>
                <w:tcW w:w="2340" w:type="dxa"/>
                <w:tcMar>
                  <w:top w:w="60" w:type="dxa"/>
                  <w:left w:w="100" w:type="dxa"/>
                  <w:bottom w:w="60" w:type="dxa"/>
                  <w:right w:w="100" w:type="dxa"/>
                </w:tcMar>
                <w:vAlign w:val="center"/>
              </w:tcPr>
              <w:p w14:paraId="567723B4" w14:textId="1403F522" w:rsidR="00BE1D08" w:rsidRDefault="00820012">
                <w:r w:rsidRPr="00820012">
                  <w:rPr>
                    <w:rStyle w:val="PlaceholderText"/>
                    <w:sz w:val="16"/>
                    <w:szCs w:val="16"/>
                  </w:rPr>
                  <w:t>Click or tap to enter a date.</w:t>
                </w:r>
              </w:p>
            </w:tc>
          </w:sdtContent>
        </w:sdt>
      </w:tr>
      <w:tr w:rsidR="00BE1D08" w14:paraId="28603AE6" w14:textId="77777777" w:rsidTr="00D7046E">
        <w:tc>
          <w:tcPr>
            <w:tcW w:w="2340" w:type="dxa"/>
            <w:shd w:val="clear" w:color="auto" w:fill="156082" w:themeFill="accent1"/>
            <w:tcMar>
              <w:top w:w="60" w:type="dxa"/>
              <w:left w:w="100" w:type="dxa"/>
              <w:bottom w:w="60" w:type="dxa"/>
              <w:right w:w="100" w:type="dxa"/>
            </w:tcMar>
            <w:vAlign w:val="center"/>
          </w:tcPr>
          <w:p w14:paraId="5A90C4F4" w14:textId="77777777" w:rsidR="00BE1D08" w:rsidRDefault="00EE60EF">
            <w:r>
              <w:rPr>
                <w:b/>
                <w:bCs/>
                <w:color w:val="FFFFFF"/>
                <w:sz w:val="20"/>
                <w:szCs w:val="20"/>
              </w:rPr>
              <w:t>Pay Frequency</w:t>
            </w:r>
          </w:p>
        </w:tc>
        <w:sdt>
          <w:sdtPr>
            <w:id w:val="-1540432819"/>
            <w:placeholder>
              <w:docPart w:val="DefaultPlaceholder_-1854013440"/>
            </w:placeholder>
            <w:showingPlcHdr/>
            <w:text/>
          </w:sdtPr>
          <w:sdtContent>
            <w:tc>
              <w:tcPr>
                <w:tcW w:w="2340" w:type="dxa"/>
                <w:tcMar>
                  <w:top w:w="60" w:type="dxa"/>
                  <w:left w:w="100" w:type="dxa"/>
                  <w:bottom w:w="60" w:type="dxa"/>
                  <w:right w:w="100" w:type="dxa"/>
                </w:tcMar>
                <w:vAlign w:val="center"/>
              </w:tcPr>
              <w:p w14:paraId="7EE0A9F1" w14:textId="6B202E6F" w:rsidR="00BE1D08" w:rsidRDefault="00A04D11">
                <w:r w:rsidRPr="00A04D11">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0BE47292" w14:textId="77777777" w:rsidR="00BE1D08" w:rsidRDefault="00EE60EF">
            <w:r>
              <w:rPr>
                <w:b/>
                <w:bCs/>
                <w:color w:val="FFFFFF"/>
                <w:sz w:val="20"/>
                <w:szCs w:val="20"/>
              </w:rPr>
              <w:t>Payroll Run #</w:t>
            </w:r>
          </w:p>
        </w:tc>
        <w:tc>
          <w:tcPr>
            <w:tcW w:w="2340" w:type="dxa"/>
            <w:tcMar>
              <w:top w:w="60" w:type="dxa"/>
              <w:left w:w="100" w:type="dxa"/>
              <w:bottom w:w="60" w:type="dxa"/>
              <w:right w:w="100" w:type="dxa"/>
            </w:tcMar>
            <w:vAlign w:val="center"/>
          </w:tcPr>
          <w:p w14:paraId="560C13CB" w14:textId="04E29193" w:rsidR="00BE1D08" w:rsidRDefault="00A04D11">
            <w:sdt>
              <w:sdtPr>
                <w:id w:val="1084115388"/>
                <w:placeholder>
                  <w:docPart w:val="DefaultPlaceholder_-1854013440"/>
                </w:placeholder>
                <w:showingPlcHdr/>
                <w:text/>
              </w:sdtPr>
              <w:sdtContent>
                <w:r w:rsidRPr="00A04D11">
                  <w:rPr>
                    <w:rStyle w:val="PlaceholderText"/>
                    <w:sz w:val="16"/>
                    <w:szCs w:val="16"/>
                  </w:rPr>
                  <w:t>Click or tap here to enter text.</w:t>
                </w:r>
              </w:sdtContent>
            </w:sdt>
          </w:p>
        </w:tc>
      </w:tr>
      <w:tr w:rsidR="00BE1D08" w14:paraId="47636600" w14:textId="77777777" w:rsidTr="00D7046E">
        <w:tc>
          <w:tcPr>
            <w:tcW w:w="2340" w:type="dxa"/>
            <w:shd w:val="clear" w:color="auto" w:fill="156082" w:themeFill="accent1"/>
            <w:tcMar>
              <w:top w:w="60" w:type="dxa"/>
              <w:left w:w="100" w:type="dxa"/>
              <w:bottom w:w="60" w:type="dxa"/>
              <w:right w:w="100" w:type="dxa"/>
            </w:tcMar>
            <w:vAlign w:val="center"/>
          </w:tcPr>
          <w:p w14:paraId="0EC04F77" w14:textId="77777777" w:rsidR="00BE1D08" w:rsidRDefault="00EE60EF">
            <w:r>
              <w:rPr>
                <w:b/>
                <w:bCs/>
                <w:color w:val="FFFFFF"/>
                <w:sz w:val="20"/>
                <w:szCs w:val="20"/>
              </w:rPr>
              <w:t>Entity / Location</w:t>
            </w:r>
          </w:p>
        </w:tc>
        <w:sdt>
          <w:sdtPr>
            <w:id w:val="1230954854"/>
            <w:placeholder>
              <w:docPart w:val="DefaultPlaceholder_-1854013440"/>
            </w:placeholder>
            <w:showingPlcHdr/>
            <w:text/>
          </w:sdtPr>
          <w:sdtContent>
            <w:tc>
              <w:tcPr>
                <w:tcW w:w="2340" w:type="dxa"/>
                <w:tcMar>
                  <w:top w:w="60" w:type="dxa"/>
                  <w:left w:w="100" w:type="dxa"/>
                  <w:bottom w:w="60" w:type="dxa"/>
                  <w:right w:w="100" w:type="dxa"/>
                </w:tcMar>
                <w:vAlign w:val="center"/>
              </w:tcPr>
              <w:p w14:paraId="02B54DC5" w14:textId="3F8939AD" w:rsidR="00BE1D08" w:rsidRDefault="00537E30">
                <w:r w:rsidRPr="00537E30">
                  <w:rPr>
                    <w:rStyle w:val="PlaceholderText"/>
                    <w:sz w:val="16"/>
                    <w:szCs w:val="16"/>
                  </w:rPr>
                  <w:t>Click or tap here to enter text.</w:t>
                </w:r>
              </w:p>
            </w:tc>
          </w:sdtContent>
        </w:sdt>
        <w:tc>
          <w:tcPr>
            <w:tcW w:w="2340" w:type="dxa"/>
            <w:shd w:val="clear" w:color="auto" w:fill="156082" w:themeFill="accent1"/>
            <w:tcMar>
              <w:top w:w="60" w:type="dxa"/>
              <w:left w:w="100" w:type="dxa"/>
              <w:bottom w:w="60" w:type="dxa"/>
              <w:right w:w="100" w:type="dxa"/>
            </w:tcMar>
            <w:vAlign w:val="center"/>
          </w:tcPr>
          <w:p w14:paraId="00752143" w14:textId="77777777" w:rsidR="00BE1D08" w:rsidRDefault="00EE60EF">
            <w:r>
              <w:rPr>
                <w:b/>
                <w:bCs/>
                <w:color w:val="FFFFFF"/>
                <w:sz w:val="20"/>
                <w:szCs w:val="20"/>
              </w:rPr>
              <w:t>Plan / Provider</w:t>
            </w:r>
          </w:p>
        </w:tc>
        <w:sdt>
          <w:sdtPr>
            <w:id w:val="961848298"/>
            <w:placeholder>
              <w:docPart w:val="DefaultPlaceholder_-1854013440"/>
            </w:placeholder>
            <w:showingPlcHdr/>
            <w:text/>
          </w:sdtPr>
          <w:sdtContent>
            <w:tc>
              <w:tcPr>
                <w:tcW w:w="2340" w:type="dxa"/>
                <w:tcMar>
                  <w:top w:w="60" w:type="dxa"/>
                  <w:left w:w="100" w:type="dxa"/>
                  <w:bottom w:w="60" w:type="dxa"/>
                  <w:right w:w="100" w:type="dxa"/>
                </w:tcMar>
                <w:vAlign w:val="center"/>
              </w:tcPr>
              <w:p w14:paraId="2889BEA4" w14:textId="5AAAC04C" w:rsidR="00BE1D08" w:rsidRDefault="00537E30">
                <w:r w:rsidRPr="00537E30">
                  <w:rPr>
                    <w:rStyle w:val="PlaceholderText"/>
                    <w:sz w:val="16"/>
                    <w:szCs w:val="16"/>
                  </w:rPr>
                  <w:t>Click or tap here to enter text.</w:t>
                </w:r>
              </w:p>
            </w:tc>
          </w:sdtContent>
        </w:sdt>
      </w:tr>
    </w:tbl>
    <w:p w14:paraId="4B4CDF2F" w14:textId="77777777" w:rsidR="00BE1D08" w:rsidRDefault="00EE60EF">
      <w:pPr>
        <w:pBdr>
          <w:bottom w:val="single" w:sz="12" w:space="4" w:color="A85341"/>
        </w:pBdr>
        <w:spacing w:before="260" w:after="120"/>
      </w:pPr>
      <w:r w:rsidRPr="00D7046E">
        <w:rPr>
          <w:rFonts w:ascii="Cambria" w:eastAsia="Cambria" w:hAnsi="Cambria" w:cs="Cambria"/>
          <w:b/>
          <w:bCs/>
          <w:color w:val="E97132" w:themeColor="accent2"/>
          <w:sz w:val="24"/>
          <w:szCs w:val="24"/>
        </w:rPr>
        <w:t xml:space="preserve">1   </w:t>
      </w:r>
      <w:r w:rsidRPr="00D7046E">
        <w:rPr>
          <w:rFonts w:ascii="Cambria" w:eastAsia="Cambria" w:hAnsi="Cambria" w:cs="Cambria"/>
          <w:b/>
          <w:bCs/>
          <w:color w:val="156082" w:themeColor="accent1"/>
          <w:sz w:val="24"/>
          <w:szCs w:val="24"/>
        </w:rPr>
        <w:t>Pre-Processing — Data Intake</w:t>
      </w:r>
    </w:p>
    <w:p w14:paraId="5F1AF3AD" w14:textId="216EF5B9" w:rsidR="00BE1D08" w:rsidRDefault="00537E30">
      <w:pPr>
        <w:spacing w:after="60" w:line="264" w:lineRule="auto"/>
        <w:ind w:left="200" w:hanging="200"/>
      </w:pPr>
      <w:sdt>
        <w:sdtPr>
          <w:rPr>
            <w:rFonts w:ascii="Segoe UI Symbol" w:eastAsia="Segoe UI Symbol" w:hAnsi="Segoe UI Symbol" w:cs="Segoe UI Symbol"/>
            <w:color w:val="152A54"/>
            <w:sz w:val="22"/>
            <w:szCs w:val="22"/>
          </w:rPr>
          <w:id w:val="593441087"/>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Timekeeping — </w:t>
      </w:r>
      <w:r w:rsidR="00EE60EF">
        <w:rPr>
          <w:color w:val="333333"/>
        </w:rPr>
        <w:t>hours collected, manager-approved, cutoff enforced</w:t>
      </w:r>
    </w:p>
    <w:p w14:paraId="28031961" w14:textId="21F4A724"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311057189"/>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New hires — </w:t>
      </w:r>
      <w:r w:rsidR="00EE60EF">
        <w:rPr>
          <w:color w:val="333333"/>
        </w:rPr>
        <w:t>set up with W-4, state withholding, direct deposit, I-9 on file</w:t>
      </w:r>
    </w:p>
    <w:p w14:paraId="19F15670" w14:textId="4DF5013E"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32998861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Terminations — </w:t>
      </w:r>
      <w:r w:rsidR="00EE60EF">
        <w:rPr>
          <w:color w:val="333333"/>
        </w:rPr>
        <w:t>final pay per state timing; benefits and COBRA handled</w:t>
      </w:r>
    </w:p>
    <w:p w14:paraId="5A8DC301" w14:textId="66580919"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620028162"/>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Status changes — </w:t>
      </w:r>
      <w:r w:rsidR="00EE60EF">
        <w:rPr>
          <w:color w:val="333333"/>
        </w:rPr>
        <w:t>FT/PT</w:t>
      </w:r>
      <w:r w:rsidR="00161D50">
        <w:rPr>
          <w:color w:val="333333"/>
        </w:rPr>
        <w:t>/LTPT</w:t>
      </w:r>
      <w:r w:rsidR="00EE60EF">
        <w:rPr>
          <w:color w:val="333333"/>
        </w:rPr>
        <w:t>, exempt/non-exempt, work state, department updated</w:t>
      </w:r>
    </w:p>
    <w:p w14:paraId="0B7EDFAC" w14:textId="7B20FF08"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016837188"/>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Rate changes — </w:t>
      </w:r>
      <w:r w:rsidR="00EE60EF">
        <w:rPr>
          <w:color w:val="333333"/>
        </w:rPr>
        <w:t>promotions, raises, and retro adjustments captured</w:t>
      </w:r>
    </w:p>
    <w:p w14:paraId="1D5788F3" w14:textId="2EE436E6"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27456192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One-time pay — </w:t>
      </w:r>
      <w:r w:rsidR="00EE60EF">
        <w:rPr>
          <w:color w:val="333333"/>
        </w:rPr>
        <w:t>bonus, commission, severance, reimbursements entered</w:t>
      </w:r>
    </w:p>
    <w:p w14:paraId="422DA659" w14:textId="5423F003"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68875533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Leave &amp; PTO — </w:t>
      </w:r>
      <w:r w:rsidR="00EE60EF">
        <w:rPr>
          <w:color w:val="333333"/>
        </w:rPr>
        <w:t>balances updated; unpaid leave flagged</w:t>
      </w:r>
    </w:p>
    <w:p w14:paraId="6C537687" w14:textId="26B1AD76"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87534399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Deductions — </w:t>
      </w:r>
      <w:r w:rsidR="00EE60EF">
        <w:rPr>
          <w:color w:val="333333"/>
        </w:rPr>
        <w:t>benefit, HSA/FSA, and other changes applied</w:t>
      </w:r>
    </w:p>
    <w:p w14:paraId="58F6FCD9" w14:textId="6D538ADD" w:rsidR="00BE1D08" w:rsidRDefault="00E86A5B">
      <w:pPr>
        <w:spacing w:after="60" w:line="264" w:lineRule="auto"/>
        <w:ind w:left="200" w:hanging="200"/>
        <w:rPr>
          <w:color w:val="333333"/>
        </w:rPr>
      </w:pPr>
      <w:sdt>
        <w:sdtPr>
          <w:rPr>
            <w:rFonts w:ascii="Segoe UI Symbol" w:eastAsia="Segoe UI Symbol" w:hAnsi="Segoe UI Symbol" w:cs="Segoe UI Symbol"/>
            <w:color w:val="152A54"/>
            <w:sz w:val="22"/>
            <w:szCs w:val="22"/>
          </w:rPr>
          <w:id w:val="64454451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Garnishments — </w:t>
      </w:r>
      <w:r w:rsidR="00EE60EF">
        <w:rPr>
          <w:color w:val="333333"/>
        </w:rPr>
        <w:t>order current, correctly prioritized and capped</w:t>
      </w:r>
    </w:p>
    <w:p w14:paraId="134D72A0" w14:textId="18A86F41" w:rsidR="007F36E4" w:rsidRDefault="007F36E4" w:rsidP="007F36E4">
      <w:pPr>
        <w:spacing w:after="60" w:line="264" w:lineRule="auto"/>
        <w:ind w:left="200" w:hanging="200"/>
        <w:rPr>
          <w:color w:val="333333"/>
        </w:rPr>
      </w:pPr>
      <w:sdt>
        <w:sdtPr>
          <w:rPr>
            <w:rFonts w:ascii="Segoe UI Symbol" w:eastAsia="Segoe UI Symbol" w:hAnsi="Segoe UI Symbol" w:cs="Segoe UI Symbol"/>
            <w:color w:val="152A54"/>
            <w:sz w:val="22"/>
            <w:szCs w:val="22"/>
          </w:rPr>
          <w:id w:val="-186265396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Pr>
          <w:rFonts w:ascii="Segoe UI Symbol" w:eastAsia="Segoe UI Symbol" w:hAnsi="Segoe UI Symbol" w:cs="Segoe UI Symbol"/>
          <w:color w:val="152A54"/>
          <w:sz w:val="22"/>
          <w:szCs w:val="22"/>
        </w:rPr>
        <w:t xml:space="preserve">  </w:t>
      </w:r>
      <w:r>
        <w:rPr>
          <w:b/>
          <w:bCs/>
          <w:color w:val="1A1A1A"/>
        </w:rPr>
        <w:t>Cash advances</w:t>
      </w:r>
      <w:r>
        <w:rPr>
          <w:b/>
          <w:bCs/>
          <w:color w:val="1A1A1A"/>
        </w:rPr>
        <w:t xml:space="preserve"> — </w:t>
      </w:r>
      <w:r>
        <w:rPr>
          <w:color w:val="333333"/>
        </w:rPr>
        <w:t>capped</w:t>
      </w:r>
    </w:p>
    <w:p w14:paraId="164EE893" w14:textId="6594D3C2"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575807205"/>
          <w14:checkbox>
            <w14:checked w14:val="0"/>
            <w14:checkedState w14:val="2612" w14:font="MS Gothic"/>
            <w14:uncheckedState w14:val="2610" w14:font="MS Gothic"/>
          </w14:checkbox>
        </w:sdt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Deferral elections — </w:t>
      </w:r>
      <w:r w:rsidR="00EE60EF">
        <w:rPr>
          <w:color w:val="333333"/>
        </w:rPr>
        <w:t>new enrollments, rate changes, and opt-outs applied</w:t>
      </w:r>
    </w:p>
    <w:p w14:paraId="6C3D1DC6" w14:textId="55E4D2C3" w:rsidR="00BE1D08" w:rsidRDefault="00E86A5B" w:rsidP="002F632B">
      <w:pPr>
        <w:spacing w:after="60" w:line="264" w:lineRule="auto"/>
        <w:ind w:left="200" w:hanging="200"/>
        <w:rPr>
          <w:color w:val="333333"/>
        </w:rPr>
      </w:pPr>
      <w:sdt>
        <w:sdtPr>
          <w:rPr>
            <w:rFonts w:ascii="Segoe UI Symbol" w:eastAsia="Segoe UI Symbol" w:hAnsi="Segoe UI Symbol" w:cs="Segoe UI Symbol"/>
            <w:color w:val="152A54"/>
            <w:sz w:val="22"/>
            <w:szCs w:val="22"/>
          </w:rPr>
          <w:id w:val="1424231384"/>
          <w14:checkbox>
            <w14:checked w14:val="0"/>
            <w14:checkedState w14:val="2612" w14:font="MS Gothic"/>
            <w14:uncheckedState w14:val="2610" w14:font="MS Gothic"/>
          </w14:checkbox>
        </w:sdt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Auto-enrollment — </w:t>
      </w:r>
      <w:r w:rsidR="00EE60EF">
        <w:rPr>
          <w:color w:val="333333"/>
        </w:rPr>
        <w:t>defaults set for newly eligible</w:t>
      </w:r>
    </w:p>
    <w:p w14:paraId="60ECA060" w14:textId="120A842A" w:rsidR="002F632B" w:rsidRPr="007119E1" w:rsidRDefault="00E86A5B" w:rsidP="002F632B">
      <w:pPr>
        <w:spacing w:after="60" w:line="264" w:lineRule="auto"/>
        <w:ind w:left="200" w:hanging="200"/>
        <w:rPr>
          <w:color w:val="333333"/>
        </w:rPr>
      </w:pPr>
      <w:sdt>
        <w:sdtPr>
          <w:rPr>
            <w:rFonts w:ascii="Segoe UI Symbol" w:eastAsia="Segoe UI Symbol" w:hAnsi="Segoe UI Symbol" w:cs="Segoe UI Symbol"/>
            <w:color w:val="152A54"/>
            <w:sz w:val="22"/>
            <w:szCs w:val="22"/>
          </w:rPr>
          <w:id w:val="-946921704"/>
          <w14:checkbox>
            <w14:checked w14:val="0"/>
            <w14:checkedState w14:val="2612" w14:font="MS Gothic"/>
            <w14:uncheckedState w14:val="2610" w14:font="MS Gothic"/>
          </w14:checkbox>
        </w:sdtPr>
        <w:sdtContent>
          <w:r w:rsidR="008B0F37">
            <w:rPr>
              <w:rFonts w:ascii="MS Gothic" w:eastAsia="MS Gothic" w:hAnsi="MS Gothic" w:cs="Segoe UI Symbol" w:hint="eastAsia"/>
              <w:color w:val="152A54"/>
              <w:sz w:val="22"/>
              <w:szCs w:val="22"/>
            </w:rPr>
            <w:t>☐</w:t>
          </w:r>
        </w:sdtContent>
      </w:sdt>
      <w:r w:rsidR="002F632B">
        <w:rPr>
          <w:rFonts w:ascii="Segoe UI Symbol" w:eastAsia="Segoe UI Symbol" w:hAnsi="Segoe UI Symbol" w:cs="Segoe UI Symbol"/>
          <w:color w:val="152A54"/>
          <w:sz w:val="22"/>
          <w:szCs w:val="22"/>
        </w:rPr>
        <w:t xml:space="preserve">  </w:t>
      </w:r>
      <w:r w:rsidR="002F632B">
        <w:rPr>
          <w:b/>
          <w:bCs/>
          <w:color w:val="1A1A1A"/>
        </w:rPr>
        <w:t xml:space="preserve">Auto Escalation— </w:t>
      </w:r>
      <w:r w:rsidR="002F632B">
        <w:rPr>
          <w:color w:val="333333"/>
        </w:rPr>
        <w:t>ensure escalation runs on schedule</w:t>
      </w:r>
    </w:p>
    <w:p w14:paraId="7FAC34FB" w14:textId="130219E7" w:rsidR="00BE1D08" w:rsidRDefault="00E86A5B">
      <w:pPr>
        <w:spacing w:after="60" w:line="264" w:lineRule="auto"/>
        <w:ind w:left="200" w:hanging="200"/>
      </w:pPr>
      <w:sdt>
        <w:sdtPr>
          <w:rPr>
            <w:rFonts w:ascii="Segoe UI Symbol" w:eastAsia="Segoe UI Symbol" w:hAnsi="Segoe UI Symbol" w:cs="Segoe UI Symbol"/>
            <w:color w:val="152A54"/>
            <w:sz w:val="22"/>
            <w:szCs w:val="22"/>
          </w:rPr>
          <w:id w:val="-1960629916"/>
          <w14:checkbox>
            <w14:checked w14:val="0"/>
            <w14:checkedState w14:val="2612" w14:font="MS Gothic"/>
            <w14:uncheckedState w14:val="2610" w14:font="MS Gothic"/>
          </w14:checkbox>
        </w:sdtPr>
        <w:sdtContent>
          <w:r w:rsidR="008B0F37">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Loan repayments — </w:t>
      </w:r>
      <w:r w:rsidR="00EE60EF">
        <w:rPr>
          <w:color w:val="333333"/>
        </w:rPr>
        <w:t>new loans, payoffs, and re-amortizations current</w:t>
      </w:r>
    </w:p>
    <w:p w14:paraId="0C796B5C" w14:textId="3FE4A551" w:rsidR="00BE1D08" w:rsidRPr="007119E1" w:rsidRDefault="00EE60EF">
      <w:pPr>
        <w:pBdr>
          <w:bottom w:val="single" w:sz="12" w:space="4" w:color="A85341"/>
        </w:pBdr>
        <w:spacing w:before="260" w:after="120"/>
        <w:rPr>
          <w:color w:val="156082" w:themeColor="accent1"/>
        </w:rPr>
      </w:pPr>
      <w:r w:rsidRPr="007119E1">
        <w:rPr>
          <w:rFonts w:ascii="Cambria" w:eastAsia="Cambria" w:hAnsi="Cambria" w:cs="Cambria"/>
          <w:b/>
          <w:bCs/>
          <w:color w:val="E97132" w:themeColor="accent2"/>
          <w:sz w:val="24"/>
          <w:szCs w:val="24"/>
        </w:rPr>
        <w:t xml:space="preserve">2  </w:t>
      </w:r>
      <w:r>
        <w:rPr>
          <w:rFonts w:ascii="Cambria" w:eastAsia="Cambria" w:hAnsi="Cambria" w:cs="Cambria"/>
          <w:b/>
          <w:bCs/>
          <w:color w:val="A85341"/>
          <w:sz w:val="24"/>
          <w:szCs w:val="24"/>
        </w:rPr>
        <w:t xml:space="preserve"> </w:t>
      </w:r>
      <w:r w:rsidRPr="007119E1">
        <w:rPr>
          <w:rFonts w:ascii="Cambria" w:eastAsia="Cambria" w:hAnsi="Cambria" w:cs="Cambria"/>
          <w:b/>
          <w:bCs/>
          <w:color w:val="156082" w:themeColor="accent1"/>
          <w:sz w:val="24"/>
          <w:szCs w:val="24"/>
        </w:rPr>
        <w:t>Calculation</w:t>
      </w:r>
      <w:r w:rsidR="008B0F37">
        <w:rPr>
          <w:rFonts w:ascii="Cambria" w:eastAsia="Cambria" w:hAnsi="Cambria" w:cs="Cambria"/>
          <w:b/>
          <w:bCs/>
          <w:color w:val="156082" w:themeColor="accent1"/>
          <w:sz w:val="24"/>
          <w:szCs w:val="24"/>
        </w:rPr>
        <w:t>s</w:t>
      </w:r>
      <w:r w:rsidRPr="007119E1">
        <w:rPr>
          <w:rFonts w:ascii="Cambria" w:eastAsia="Cambria" w:hAnsi="Cambria" w:cs="Cambria"/>
          <w:b/>
          <w:bCs/>
          <w:color w:val="156082" w:themeColor="accent1"/>
          <w:sz w:val="24"/>
          <w:szCs w:val="24"/>
        </w:rPr>
        <w:t xml:space="preserve"> — Gross to Net</w:t>
      </w:r>
    </w:p>
    <w:p w14:paraId="29186ABC" w14:textId="1A713DA9"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87554289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Gross pay</w:t>
      </w:r>
      <w:r w:rsidR="005E034E">
        <w:rPr>
          <w:b/>
          <w:bCs/>
          <w:color w:val="1A1A1A"/>
        </w:rPr>
        <w:t xml:space="preserve"> (</w:t>
      </w:r>
      <w:proofErr w:type="gramStart"/>
      <w:r w:rsidR="005E034E">
        <w:rPr>
          <w:b/>
          <w:bCs/>
          <w:color w:val="1A1A1A"/>
        </w:rPr>
        <w:t>W2)</w:t>
      </w:r>
      <w:r w:rsidR="00EE60EF">
        <w:rPr>
          <w:b/>
          <w:bCs/>
          <w:color w:val="1A1A1A"/>
        </w:rPr>
        <w:t xml:space="preserve"> —</w:t>
      </w:r>
      <w:proofErr w:type="gramEnd"/>
      <w:r w:rsidR="00EE60EF">
        <w:rPr>
          <w:b/>
          <w:bCs/>
          <w:color w:val="1A1A1A"/>
        </w:rPr>
        <w:t xml:space="preserve"> </w:t>
      </w:r>
      <w:r w:rsidR="00EE60EF">
        <w:rPr>
          <w:color w:val="333333"/>
        </w:rPr>
        <w:t>hours × rate, salary, and overtime at the correct multiplier</w:t>
      </w:r>
    </w:p>
    <w:p w14:paraId="28C37E9F" w14:textId="5DEB11CA"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12230921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Overtime — </w:t>
      </w:r>
      <w:r w:rsidR="00EE60EF">
        <w:rPr>
          <w:color w:val="333333"/>
        </w:rPr>
        <w:t xml:space="preserve">computed </w:t>
      </w:r>
      <w:proofErr w:type="gramStart"/>
      <w:r w:rsidR="00EE60EF">
        <w:rPr>
          <w:color w:val="333333"/>
        </w:rPr>
        <w:t>per</w:t>
      </w:r>
      <w:proofErr w:type="gramEnd"/>
      <w:r w:rsidR="00EE60EF">
        <w:rPr>
          <w:color w:val="333333"/>
        </w:rPr>
        <w:t xml:space="preserve"> FLSA and applicable state rules</w:t>
      </w:r>
    </w:p>
    <w:p w14:paraId="6EDD68CF" w14:textId="30B67AF1"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990409569"/>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Imputed income — </w:t>
      </w:r>
      <w:r w:rsidR="00EE60EF">
        <w:rPr>
          <w:color w:val="333333"/>
        </w:rPr>
        <w:t>taxable fringe benefits added</w:t>
      </w:r>
    </w:p>
    <w:p w14:paraId="3F0ABF3E" w14:textId="40B6EB1A" w:rsidR="00BE1D08" w:rsidRDefault="008B0F37">
      <w:pPr>
        <w:spacing w:after="60" w:line="264" w:lineRule="auto"/>
        <w:ind w:left="200" w:hanging="200"/>
        <w:rPr>
          <w:color w:val="333333"/>
        </w:rPr>
      </w:pPr>
      <w:sdt>
        <w:sdtPr>
          <w:rPr>
            <w:rFonts w:ascii="Segoe UI Symbol" w:eastAsia="Segoe UI Symbol" w:hAnsi="Segoe UI Symbol" w:cs="Segoe UI Symbol"/>
            <w:color w:val="152A54"/>
            <w:sz w:val="22"/>
            <w:szCs w:val="22"/>
          </w:rPr>
          <w:id w:val="140232857"/>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Pre-tax deductions — </w:t>
      </w:r>
      <w:r w:rsidR="00EE60EF">
        <w:rPr>
          <w:color w:val="333333"/>
        </w:rPr>
        <w:t>medical, HSA, FSA, and pre-tax deferrals applied</w:t>
      </w:r>
    </w:p>
    <w:p w14:paraId="5D374018" w14:textId="22AC1D16" w:rsidR="000C6026" w:rsidRDefault="008B0F37" w:rsidP="000C6026">
      <w:pPr>
        <w:spacing w:after="60" w:line="264" w:lineRule="auto"/>
        <w:ind w:left="200" w:hanging="200"/>
      </w:pPr>
      <w:sdt>
        <w:sdtPr>
          <w:rPr>
            <w:rFonts w:ascii="Segoe UI Symbol" w:eastAsia="Segoe UI Symbol" w:hAnsi="Segoe UI Symbol" w:cs="Segoe UI Symbol"/>
            <w:color w:val="152A54"/>
            <w:sz w:val="22"/>
            <w:szCs w:val="22"/>
          </w:rPr>
          <w:id w:val="189468938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0C6026">
        <w:rPr>
          <w:rFonts w:ascii="Segoe UI Symbol" w:eastAsia="Segoe UI Symbol" w:hAnsi="Segoe UI Symbol" w:cs="Segoe UI Symbol"/>
          <w:color w:val="152A54"/>
          <w:sz w:val="22"/>
          <w:szCs w:val="22"/>
        </w:rPr>
        <w:t xml:space="preserve">  </w:t>
      </w:r>
      <w:r w:rsidR="005E699C">
        <w:rPr>
          <w:b/>
          <w:bCs/>
          <w:color w:val="1A1A1A"/>
        </w:rPr>
        <w:t xml:space="preserve">Compensation (plan </w:t>
      </w:r>
      <w:proofErr w:type="gramStart"/>
      <w:r w:rsidR="005E699C">
        <w:rPr>
          <w:b/>
          <w:bCs/>
          <w:color w:val="1A1A1A"/>
        </w:rPr>
        <w:t xml:space="preserve">definition) </w:t>
      </w:r>
      <w:r w:rsidR="000C6026">
        <w:rPr>
          <w:b/>
          <w:bCs/>
          <w:color w:val="1A1A1A"/>
        </w:rPr>
        <w:t xml:space="preserve"> —</w:t>
      </w:r>
      <w:proofErr w:type="gramEnd"/>
      <w:r w:rsidR="000C6026">
        <w:rPr>
          <w:b/>
          <w:bCs/>
          <w:color w:val="1A1A1A"/>
        </w:rPr>
        <w:t xml:space="preserve"> </w:t>
      </w:r>
      <w:r w:rsidR="000C6026">
        <w:rPr>
          <w:color w:val="333333"/>
        </w:rPr>
        <w:t xml:space="preserve">verify plan definition </w:t>
      </w:r>
      <w:r w:rsidR="00275C61">
        <w:rPr>
          <w:color w:val="333333"/>
        </w:rPr>
        <w:t>of compensation</w:t>
      </w:r>
    </w:p>
    <w:p w14:paraId="42D6A937" w14:textId="3892D76E" w:rsidR="002A3255" w:rsidRDefault="008B0F37">
      <w:pPr>
        <w:spacing w:after="60" w:line="264" w:lineRule="auto"/>
        <w:ind w:left="200" w:hanging="200"/>
        <w:rPr>
          <w:color w:val="333333"/>
        </w:rPr>
      </w:pPr>
      <w:sdt>
        <w:sdtPr>
          <w:rPr>
            <w:rFonts w:ascii="Segoe UI Symbol" w:eastAsia="Segoe UI Symbol" w:hAnsi="Segoe UI Symbol" w:cs="Segoe UI Symbol"/>
            <w:color w:val="152A54"/>
            <w:sz w:val="22"/>
            <w:szCs w:val="22"/>
          </w:rPr>
          <w:id w:val="1641840487"/>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0C6026">
        <w:rPr>
          <w:rFonts w:ascii="Segoe UI Symbol" w:eastAsia="Segoe UI Symbol" w:hAnsi="Segoe UI Symbol" w:cs="Segoe UI Symbol"/>
          <w:color w:val="152A54"/>
          <w:sz w:val="22"/>
          <w:szCs w:val="22"/>
        </w:rPr>
        <w:t xml:space="preserve"> </w:t>
      </w:r>
      <w:r w:rsidR="0065423A" w:rsidRPr="0065423A">
        <w:rPr>
          <w:rFonts w:ascii="Segoe UI Symbol" w:eastAsia="Segoe UI Symbol" w:hAnsi="Segoe UI Symbol" w:cs="Segoe UI Symbol"/>
          <w:b/>
          <w:bCs/>
          <w:color w:val="152A54"/>
          <w:sz w:val="22"/>
          <w:szCs w:val="22"/>
        </w:rPr>
        <w:t xml:space="preserve">$150k </w:t>
      </w:r>
      <w:r w:rsidR="00275C61" w:rsidRPr="0065423A">
        <w:rPr>
          <w:b/>
          <w:bCs/>
          <w:color w:val="1A1A1A"/>
        </w:rPr>
        <w:t>F</w:t>
      </w:r>
      <w:r w:rsidR="00275C61">
        <w:rPr>
          <w:b/>
          <w:bCs/>
          <w:color w:val="1A1A1A"/>
        </w:rPr>
        <w:t>ICA</w:t>
      </w:r>
      <w:r w:rsidR="000C6026">
        <w:rPr>
          <w:b/>
          <w:bCs/>
          <w:color w:val="1A1A1A"/>
        </w:rPr>
        <w:t xml:space="preserve"> </w:t>
      </w:r>
      <w:r w:rsidR="00725B46">
        <w:rPr>
          <w:b/>
          <w:bCs/>
          <w:color w:val="1A1A1A"/>
        </w:rPr>
        <w:t xml:space="preserve">wage indicator </w:t>
      </w:r>
      <w:r w:rsidR="000C6026">
        <w:rPr>
          <w:b/>
          <w:bCs/>
          <w:color w:val="1A1A1A"/>
        </w:rPr>
        <w:t xml:space="preserve">— </w:t>
      </w:r>
      <w:r w:rsidR="0065423A">
        <w:rPr>
          <w:color w:val="333333"/>
        </w:rPr>
        <w:t>current</w:t>
      </w:r>
      <w:r w:rsidR="005D50BD">
        <w:rPr>
          <w:color w:val="333333"/>
        </w:rPr>
        <w:t xml:space="preserve"> year </w:t>
      </w:r>
      <w:r w:rsidR="002E31D0">
        <w:rPr>
          <w:color w:val="333333"/>
        </w:rPr>
        <w:t>wages over $150,000 flagged for Roth catch up</w:t>
      </w:r>
    </w:p>
    <w:p w14:paraId="1A5772AF" w14:textId="0F7177B7"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778478592"/>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Deferrals — </w:t>
      </w:r>
      <w:r w:rsidR="00EE60EF">
        <w:rPr>
          <w:color w:val="333333"/>
        </w:rPr>
        <w:t>calculated on the plan's compensation definition</w:t>
      </w:r>
    </w:p>
    <w:p w14:paraId="27D77027" w14:textId="59178A50"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205684016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Roth </w:t>
      </w:r>
      <w:proofErr w:type="gramStart"/>
      <w:r w:rsidR="00EE60EF">
        <w:rPr>
          <w:b/>
          <w:bCs/>
          <w:color w:val="1A1A1A"/>
        </w:rPr>
        <w:t xml:space="preserve">split — </w:t>
      </w:r>
      <w:r w:rsidR="00EE60EF">
        <w:rPr>
          <w:color w:val="333333"/>
        </w:rPr>
        <w:t>pre-tax</w:t>
      </w:r>
      <w:proofErr w:type="gramEnd"/>
      <w:r w:rsidR="00EE60EF">
        <w:rPr>
          <w:color w:val="333333"/>
        </w:rPr>
        <w:t xml:space="preserve"> vs. Roth allocated per election</w:t>
      </w:r>
    </w:p>
    <w:p w14:paraId="6DAEC8C6" w14:textId="2C20026D" w:rsidR="00365477" w:rsidRDefault="008B0F37" w:rsidP="00557999">
      <w:pPr>
        <w:spacing w:after="60" w:line="264" w:lineRule="auto"/>
        <w:ind w:left="200" w:hanging="200"/>
        <w:rPr>
          <w:color w:val="333333"/>
        </w:rPr>
      </w:pPr>
      <w:sdt>
        <w:sdtPr>
          <w:rPr>
            <w:rFonts w:ascii="Segoe UI Symbol" w:eastAsia="Segoe UI Symbol" w:hAnsi="Segoe UI Symbol" w:cs="Segoe UI Symbol"/>
            <w:color w:val="152A54"/>
            <w:sz w:val="22"/>
            <w:szCs w:val="22"/>
          </w:rPr>
          <w:id w:val="-130677133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6E3523">
        <w:rPr>
          <w:b/>
          <w:bCs/>
          <w:color w:val="1A1A1A"/>
        </w:rPr>
        <w:t>Pre</w:t>
      </w:r>
      <w:r w:rsidR="001847D7">
        <w:rPr>
          <w:b/>
          <w:bCs/>
          <w:color w:val="1A1A1A"/>
        </w:rPr>
        <w:t xml:space="preserve">-tax </w:t>
      </w:r>
      <w:r w:rsidR="00557999">
        <w:rPr>
          <w:b/>
          <w:bCs/>
          <w:color w:val="1A1A1A"/>
        </w:rPr>
        <w:t>C</w:t>
      </w:r>
      <w:r w:rsidR="00EE60EF">
        <w:rPr>
          <w:b/>
          <w:bCs/>
          <w:color w:val="1A1A1A"/>
        </w:rPr>
        <w:t xml:space="preserve">atch-up — </w:t>
      </w:r>
      <w:r w:rsidR="00EE60EF">
        <w:rPr>
          <w:color w:val="333333"/>
        </w:rPr>
        <w:t>age-50 contributions applied</w:t>
      </w:r>
      <w:r w:rsidR="00365477">
        <w:rPr>
          <w:color w:val="333333"/>
        </w:rPr>
        <w:t xml:space="preserve"> for employees at or under FICA threshold</w:t>
      </w:r>
    </w:p>
    <w:p w14:paraId="2908C9B2" w14:textId="1150E9E9" w:rsidR="00557999" w:rsidRDefault="008B0F37" w:rsidP="00557999">
      <w:pPr>
        <w:spacing w:after="60" w:line="264" w:lineRule="auto"/>
        <w:ind w:left="200" w:hanging="200"/>
        <w:rPr>
          <w:color w:val="333333"/>
        </w:rPr>
      </w:pPr>
      <w:sdt>
        <w:sdtPr>
          <w:rPr>
            <w:rFonts w:ascii="Segoe UI Symbol" w:eastAsia="Segoe UI Symbol" w:hAnsi="Segoe UI Symbol" w:cs="Segoe UI Symbol"/>
            <w:color w:val="152A54"/>
            <w:sz w:val="22"/>
            <w:szCs w:val="22"/>
          </w:rPr>
          <w:id w:val="1242846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557999">
        <w:rPr>
          <w:rFonts w:ascii="Segoe UI Symbol" w:eastAsia="Segoe UI Symbol" w:hAnsi="Segoe UI Symbol" w:cs="Segoe UI Symbol"/>
          <w:color w:val="152A54"/>
          <w:sz w:val="22"/>
          <w:szCs w:val="22"/>
        </w:rPr>
        <w:t xml:space="preserve">  </w:t>
      </w:r>
      <w:r w:rsidR="00557999">
        <w:rPr>
          <w:b/>
          <w:bCs/>
          <w:color w:val="1A1A1A"/>
        </w:rPr>
        <w:t xml:space="preserve">Roth Catch-up — </w:t>
      </w:r>
      <w:r w:rsidR="00DB259D">
        <w:rPr>
          <w:color w:val="333333"/>
        </w:rPr>
        <w:t>age-50 contributors applied as Roth employees over the FICA threshold</w:t>
      </w:r>
    </w:p>
    <w:p w14:paraId="1B041075" w14:textId="21E76B88"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918853279"/>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Employer contributions — </w:t>
      </w:r>
      <w:r w:rsidR="00EE60EF">
        <w:rPr>
          <w:color w:val="333333"/>
        </w:rPr>
        <w:t>match, nonelective, or profit-sharing accrued</w:t>
      </w:r>
    </w:p>
    <w:p w14:paraId="05F80AC9" w14:textId="7B0D4984"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675303955"/>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Statutory limits — </w:t>
      </w:r>
      <w:r w:rsidR="00EE60EF">
        <w:rPr>
          <w:color w:val="333333"/>
        </w:rPr>
        <w:t>402(g), 415(c), and the compensation cap monitored</w:t>
      </w:r>
    </w:p>
    <w:p w14:paraId="17C26FED" w14:textId="10DCDDF5"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84265872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withholding — </w:t>
      </w:r>
      <w:r w:rsidR="00EE60EF">
        <w:rPr>
          <w:color w:val="333333"/>
        </w:rPr>
        <w:t xml:space="preserve">federal, state, local, and FICA (SS base, </w:t>
      </w:r>
      <w:proofErr w:type="spellStart"/>
      <w:r w:rsidR="00EE60EF">
        <w:rPr>
          <w:color w:val="333333"/>
        </w:rPr>
        <w:t>add'l</w:t>
      </w:r>
      <w:proofErr w:type="spellEnd"/>
      <w:r w:rsidR="00EE60EF">
        <w:rPr>
          <w:color w:val="333333"/>
        </w:rPr>
        <w:t xml:space="preserve"> Medicare)</w:t>
      </w:r>
    </w:p>
    <w:p w14:paraId="194CA5B3" w14:textId="48DAE264"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34534216"/>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Post-tax deductions — </w:t>
      </w:r>
      <w:r w:rsidR="00EE60EF">
        <w:rPr>
          <w:color w:val="333333"/>
        </w:rPr>
        <w:t>applied in correct priority order</w:t>
      </w:r>
    </w:p>
    <w:p w14:paraId="2C7D8C42" w14:textId="276933EC"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205056576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Net pay — </w:t>
      </w:r>
      <w:r w:rsidR="00EE60EF">
        <w:rPr>
          <w:color w:val="333333"/>
        </w:rPr>
        <w:t>computed; zero or negative net flagged</w:t>
      </w:r>
    </w:p>
    <w:p w14:paraId="677A9DB6"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3   </w:t>
      </w:r>
      <w:r w:rsidRPr="005E699C">
        <w:rPr>
          <w:rFonts w:ascii="Cambria" w:eastAsia="Cambria" w:hAnsi="Cambria" w:cs="Cambria"/>
          <w:b/>
          <w:bCs/>
          <w:color w:val="156082" w:themeColor="accent1"/>
          <w:sz w:val="24"/>
          <w:szCs w:val="24"/>
        </w:rPr>
        <w:t>Review &amp; Reconciliation</w:t>
      </w:r>
    </w:p>
    <w:p w14:paraId="660131DF" w14:textId="52A77DFC"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27158086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Register review — </w:t>
      </w:r>
      <w:r w:rsidR="00EE60EF">
        <w:rPr>
          <w:color w:val="333333"/>
        </w:rPr>
        <w:t>read line by line for anomalies</w:t>
      </w:r>
    </w:p>
    <w:p w14:paraId="56E32149" w14:textId="0AD04220"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535434719"/>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Variance — </w:t>
      </w:r>
      <w:r w:rsidR="00EE60EF">
        <w:rPr>
          <w:color w:val="333333"/>
        </w:rPr>
        <w:t>vs. prior period explained (headcount, gross, tax, deductions)</w:t>
      </w:r>
    </w:p>
    <w:p w14:paraId="6280CF39" w14:textId="02C1C2A7"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65883132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Control totals — </w:t>
      </w:r>
      <w:r w:rsidR="00EE60EF">
        <w:rPr>
          <w:color w:val="333333"/>
        </w:rPr>
        <w:t>gross-to-net ties out</w:t>
      </w:r>
    </w:p>
    <w:p w14:paraId="029AB885" w14:textId="3E7C3EAA"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284228212"/>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Contribution tie-out — </w:t>
      </w:r>
      <w:r w:rsidR="00EE60EF">
        <w:rPr>
          <w:color w:val="333333"/>
        </w:rPr>
        <w:t>deferral and employer totals match the file</w:t>
      </w:r>
    </w:p>
    <w:p w14:paraId="04A56EA2" w14:textId="5D84EC1F"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51730958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Funding tie-out — </w:t>
      </w:r>
      <w:r w:rsidR="00EE60EF">
        <w:rPr>
          <w:color w:val="333333"/>
        </w:rPr>
        <w:t>employer total matches the amount to be funded</w:t>
      </w:r>
    </w:p>
    <w:p w14:paraId="5991E5B0" w14:textId="3D326C4D"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072655179"/>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Exceptions — </w:t>
      </w:r>
      <w:r w:rsidR="00EE60EF">
        <w:rPr>
          <w:color w:val="333333"/>
        </w:rPr>
        <w:t>logged with owner and resolution</w:t>
      </w:r>
    </w:p>
    <w:p w14:paraId="4D25818B" w14:textId="03098665"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197849902"/>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Off-cycle items — </w:t>
      </w:r>
      <w:r w:rsidR="00EE60EF">
        <w:rPr>
          <w:color w:val="333333"/>
        </w:rPr>
        <w:t>manual checks documented and reconciled</w:t>
      </w:r>
    </w:p>
    <w:p w14:paraId="32E7A2A4"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4   </w:t>
      </w:r>
      <w:r w:rsidRPr="005E699C">
        <w:rPr>
          <w:rFonts w:ascii="Cambria" w:eastAsia="Cambria" w:hAnsi="Cambria" w:cs="Cambria"/>
          <w:b/>
          <w:bCs/>
          <w:color w:val="156082" w:themeColor="accent1"/>
          <w:sz w:val="24"/>
          <w:szCs w:val="24"/>
        </w:rPr>
        <w:t>Approval — Segregation of Duties</w:t>
      </w:r>
    </w:p>
    <w:p w14:paraId="7B572BB1" w14:textId="6F96B2E0"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124046285"/>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Preparer — </w:t>
      </w:r>
      <w:r w:rsidR="00EE60EF">
        <w:rPr>
          <w:color w:val="333333"/>
        </w:rPr>
        <w:t>completed and self-reviewed</w:t>
      </w:r>
    </w:p>
    <w:p w14:paraId="5A341564" w14:textId="3B664A86"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715894148"/>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Reviewer — </w:t>
      </w:r>
      <w:r w:rsidR="00EE60EF">
        <w:rPr>
          <w:color w:val="333333"/>
        </w:rPr>
        <w:t>independent review complete</w:t>
      </w:r>
    </w:p>
    <w:p w14:paraId="1B259358" w14:textId="31D42F91"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79972113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Approver — </w:t>
      </w:r>
      <w:r w:rsidR="00EE60EF">
        <w:rPr>
          <w:color w:val="333333"/>
        </w:rPr>
        <w:t>authorized release granted</w:t>
      </w:r>
    </w:p>
    <w:p w14:paraId="0B924DAC"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5   </w:t>
      </w:r>
      <w:r w:rsidRPr="005E699C">
        <w:rPr>
          <w:rFonts w:ascii="Cambria" w:eastAsia="Cambria" w:hAnsi="Cambria" w:cs="Cambria"/>
          <w:b/>
          <w:bCs/>
          <w:color w:val="156082" w:themeColor="accent1"/>
          <w:sz w:val="24"/>
          <w:szCs w:val="24"/>
        </w:rPr>
        <w:t>Disbursement &amp; Funding</w:t>
      </w:r>
    </w:p>
    <w:p w14:paraId="1A65F043" w14:textId="04EEE80B" w:rsidR="00985BBF" w:rsidRDefault="008B0F37">
      <w:pPr>
        <w:spacing w:after="60" w:line="264" w:lineRule="auto"/>
        <w:ind w:left="200" w:hanging="200"/>
        <w:rPr>
          <w:b/>
          <w:bCs/>
          <w:color w:val="1A1A1A"/>
        </w:rPr>
      </w:pPr>
      <w:sdt>
        <w:sdtPr>
          <w:rPr>
            <w:rFonts w:ascii="Segoe UI Symbol" w:eastAsia="Segoe UI Symbol" w:hAnsi="Segoe UI Symbol" w:cs="Segoe UI Symbol"/>
            <w:color w:val="152A54"/>
            <w:sz w:val="22"/>
            <w:szCs w:val="22"/>
          </w:rPr>
          <w:id w:val="-213577555"/>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985BBF">
        <w:rPr>
          <w:b/>
          <w:bCs/>
          <w:color w:val="1A1A1A"/>
        </w:rPr>
        <w:t xml:space="preserve">Check balance in funding </w:t>
      </w:r>
      <w:proofErr w:type="gramStart"/>
      <w:r w:rsidR="00985BBF">
        <w:rPr>
          <w:b/>
          <w:bCs/>
          <w:color w:val="1A1A1A"/>
        </w:rPr>
        <w:t xml:space="preserve">account  </w:t>
      </w:r>
      <w:r w:rsidR="00985BBF">
        <w:rPr>
          <w:b/>
          <w:bCs/>
          <w:color w:val="1A1A1A"/>
        </w:rPr>
        <w:t>—</w:t>
      </w:r>
      <w:proofErr w:type="gramEnd"/>
      <w:r w:rsidR="00985BBF">
        <w:rPr>
          <w:b/>
          <w:bCs/>
          <w:color w:val="1A1A1A"/>
        </w:rPr>
        <w:t xml:space="preserve"> </w:t>
      </w:r>
      <w:r w:rsidR="00985BBF">
        <w:rPr>
          <w:color w:val="333333"/>
        </w:rPr>
        <w:t>request fund transfer if needed</w:t>
      </w:r>
    </w:p>
    <w:p w14:paraId="06BA6387" w14:textId="31F00F13"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330375858"/>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Pr>
          <w:rFonts w:ascii="Segoe UI Symbol" w:eastAsia="Segoe UI Symbol" w:hAnsi="Segoe UI Symbol" w:cs="Segoe UI Symbol"/>
          <w:color w:val="152A54"/>
          <w:sz w:val="22"/>
          <w:szCs w:val="22"/>
        </w:rPr>
        <w:t xml:space="preserve">  </w:t>
      </w:r>
      <w:r>
        <w:rPr>
          <w:b/>
          <w:bCs/>
          <w:color w:val="1A1A1A"/>
        </w:rPr>
        <w:t>Di</w:t>
      </w:r>
      <w:r w:rsidR="00EE60EF">
        <w:rPr>
          <w:b/>
          <w:bCs/>
          <w:color w:val="1A1A1A"/>
        </w:rPr>
        <w:t xml:space="preserve">rect deposit — </w:t>
      </w:r>
      <w:r w:rsidR="00EE60EF">
        <w:rPr>
          <w:color w:val="333333"/>
        </w:rPr>
        <w:t>ACH file transmitted; prenotes handled</w:t>
      </w:r>
    </w:p>
    <w:p w14:paraId="3788F3AE" w14:textId="482E7832"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208055582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Live checks — </w:t>
      </w:r>
      <w:r w:rsidR="00EE60EF">
        <w:rPr>
          <w:color w:val="333333"/>
        </w:rPr>
        <w:t>printed and distributed; positive-pay file sent</w:t>
      </w:r>
    </w:p>
    <w:p w14:paraId="1BF9388C" w14:textId="0F50629C"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502850160"/>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deposits — </w:t>
      </w:r>
      <w:r w:rsidR="00EE60EF">
        <w:rPr>
          <w:color w:val="333333"/>
        </w:rPr>
        <w:t>federal and state scheduled per deposit frequency</w:t>
      </w:r>
    </w:p>
    <w:p w14:paraId="42FB20A3" w14:textId="4935DEAC" w:rsidR="00BE1D08" w:rsidRDefault="008B0F37">
      <w:pPr>
        <w:spacing w:after="60" w:line="264" w:lineRule="auto"/>
        <w:ind w:left="200" w:hanging="200"/>
      </w:pPr>
      <w:sdt>
        <w:sdtPr>
          <w:rPr>
            <w:rFonts w:ascii="Segoe UI Symbol" w:eastAsia="Segoe UI Symbol" w:hAnsi="Segoe UI Symbol" w:cs="Segoe UI Symbol"/>
            <w:color w:val="152A54"/>
            <w:sz w:val="22"/>
            <w:szCs w:val="22"/>
          </w:rPr>
          <w:id w:val="1092053567"/>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General ledger — </w:t>
      </w:r>
      <w:r w:rsidR="00EE60EF">
        <w:rPr>
          <w:color w:val="333333"/>
        </w:rPr>
        <w:t>entries posted or interfaced</w:t>
      </w:r>
    </w:p>
    <w:p w14:paraId="371FD586" w14:textId="77777777" w:rsidR="00BE1D08" w:rsidRDefault="00EE60EF">
      <w:pPr>
        <w:pBdr>
          <w:bottom w:val="single" w:sz="12" w:space="4" w:color="A85341"/>
        </w:pBdr>
        <w:spacing w:before="260" w:after="120"/>
      </w:pPr>
      <w:r w:rsidRPr="005E699C">
        <w:rPr>
          <w:rFonts w:ascii="Cambria" w:eastAsia="Cambria" w:hAnsi="Cambria" w:cs="Cambria"/>
          <w:b/>
          <w:bCs/>
          <w:color w:val="E97132" w:themeColor="accent2"/>
          <w:sz w:val="24"/>
          <w:szCs w:val="24"/>
        </w:rPr>
        <w:t xml:space="preserve">6 </w:t>
      </w:r>
      <w:r>
        <w:rPr>
          <w:rFonts w:ascii="Cambria" w:eastAsia="Cambria" w:hAnsi="Cambria" w:cs="Cambria"/>
          <w:b/>
          <w:bCs/>
          <w:color w:val="A85341"/>
          <w:sz w:val="24"/>
          <w:szCs w:val="24"/>
        </w:rPr>
        <w:t xml:space="preserve">  </w:t>
      </w:r>
      <w:r w:rsidRPr="005E699C">
        <w:rPr>
          <w:rFonts w:ascii="Cambria" w:eastAsia="Cambria" w:hAnsi="Cambria" w:cs="Cambria"/>
          <w:b/>
          <w:bCs/>
          <w:color w:val="156082" w:themeColor="accent1"/>
          <w:sz w:val="24"/>
          <w:szCs w:val="24"/>
        </w:rPr>
        <w:t>Retirement Plan Remittance</w:t>
      </w:r>
    </w:p>
    <w:p w14:paraId="5B4F3405" w14:textId="11481422" w:rsidR="00BE1D08" w:rsidRDefault="00D211C6">
      <w:pPr>
        <w:spacing w:after="60" w:line="264" w:lineRule="auto"/>
        <w:ind w:left="200" w:hanging="200"/>
        <w:rPr>
          <w:color w:val="333333"/>
        </w:rPr>
      </w:pPr>
      <w:sdt>
        <w:sdtPr>
          <w:rPr>
            <w:rFonts w:ascii="Segoe UI Symbol" w:eastAsia="Segoe UI Symbol" w:hAnsi="Segoe UI Symbol" w:cs="Segoe UI Symbol"/>
            <w:color w:val="152A54"/>
            <w:sz w:val="22"/>
            <w:szCs w:val="22"/>
          </w:rPr>
          <w:id w:val="-946541812"/>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Contribution file — </w:t>
      </w:r>
      <w:r w:rsidR="00EE60EF">
        <w:rPr>
          <w:color w:val="333333"/>
        </w:rPr>
        <w:t>generated per recordkeeper spec / 360 payroll integration</w:t>
      </w:r>
    </w:p>
    <w:p w14:paraId="15894D8B" w14:textId="7E874692" w:rsidR="00A27D42" w:rsidRDefault="00D211C6">
      <w:pPr>
        <w:spacing w:after="60" w:line="264" w:lineRule="auto"/>
        <w:ind w:left="200" w:hanging="200"/>
      </w:pPr>
      <w:sdt>
        <w:sdtPr>
          <w:rPr>
            <w:rFonts w:ascii="Segoe UI Symbol" w:eastAsia="Segoe UI Symbol" w:hAnsi="Segoe UI Symbol" w:cs="Segoe UI Symbol"/>
            <w:color w:val="152A54"/>
            <w:sz w:val="22"/>
            <w:szCs w:val="22"/>
          </w:rPr>
          <w:id w:val="-1955627603"/>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A27D42">
        <w:rPr>
          <w:rFonts w:ascii="Segoe UI Symbol" w:eastAsia="Segoe UI Symbol" w:hAnsi="Segoe UI Symbol" w:cs="Segoe UI Symbol"/>
          <w:color w:val="152A54"/>
          <w:sz w:val="22"/>
          <w:szCs w:val="22"/>
        </w:rPr>
        <w:t xml:space="preserve">  </w:t>
      </w:r>
      <w:r w:rsidR="00A27D42">
        <w:rPr>
          <w:b/>
          <w:bCs/>
          <w:color w:val="1A1A1A"/>
        </w:rPr>
        <w:t xml:space="preserve">Error Correction — </w:t>
      </w:r>
      <w:r w:rsidR="001D43FE">
        <w:rPr>
          <w:color w:val="333333"/>
        </w:rPr>
        <w:t xml:space="preserve">ensure corrections </w:t>
      </w:r>
      <w:r>
        <w:rPr>
          <w:color w:val="333333"/>
        </w:rPr>
        <w:t>in</w:t>
      </w:r>
      <w:r w:rsidR="001D43FE">
        <w:rPr>
          <w:color w:val="333333"/>
        </w:rPr>
        <w:t xml:space="preserve"> prior contribution file</w:t>
      </w:r>
      <w:r>
        <w:rPr>
          <w:color w:val="333333"/>
        </w:rPr>
        <w:t xml:space="preserve"> are processed</w:t>
      </w:r>
    </w:p>
    <w:p w14:paraId="088B8274" w14:textId="0C2253C5" w:rsidR="00BE1D08" w:rsidRDefault="00D211C6">
      <w:pPr>
        <w:spacing w:after="60" w:line="264" w:lineRule="auto"/>
        <w:ind w:left="200" w:hanging="200"/>
      </w:pPr>
      <w:sdt>
        <w:sdtPr>
          <w:rPr>
            <w:rFonts w:ascii="Segoe UI Symbol" w:eastAsia="Segoe UI Symbol" w:hAnsi="Segoe UI Symbol" w:cs="Segoe UI Symbol"/>
            <w:color w:val="152A54"/>
            <w:sz w:val="22"/>
            <w:szCs w:val="22"/>
          </w:rPr>
          <w:id w:val="-1523159318"/>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File validation — </w:t>
      </w:r>
      <w:r w:rsidR="00EE60EF">
        <w:rPr>
          <w:color w:val="333333"/>
        </w:rPr>
        <w:t xml:space="preserve">totals reconciled to the register before </w:t>
      </w:r>
      <w:proofErr w:type="gramStart"/>
      <w:r w:rsidR="00EE60EF">
        <w:rPr>
          <w:color w:val="333333"/>
        </w:rPr>
        <w:t>send</w:t>
      </w:r>
      <w:proofErr w:type="gramEnd"/>
    </w:p>
    <w:p w14:paraId="6B185F6D" w14:textId="70C8302A" w:rsidR="00BE1D08" w:rsidRDefault="00D211C6">
      <w:pPr>
        <w:spacing w:after="60" w:line="264" w:lineRule="auto"/>
        <w:ind w:left="200" w:hanging="200"/>
      </w:pPr>
      <w:sdt>
        <w:sdtPr>
          <w:rPr>
            <w:rFonts w:ascii="Segoe UI Symbol" w:eastAsia="Segoe UI Symbol" w:hAnsi="Segoe UI Symbol" w:cs="Segoe UI Symbol"/>
            <w:color w:val="152A54"/>
            <w:sz w:val="22"/>
            <w:szCs w:val="22"/>
          </w:rPr>
          <w:id w:val="716400721"/>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Employee money — </w:t>
      </w:r>
      <w:r w:rsidR="00EE60EF">
        <w:rPr>
          <w:color w:val="333333"/>
        </w:rPr>
        <w:t>deferrals and loan repayments remitted as soon as administratively feasible</w:t>
      </w:r>
    </w:p>
    <w:p w14:paraId="2111B6C9" w14:textId="335DF803" w:rsidR="00BE1D08" w:rsidRDefault="00D211C6">
      <w:pPr>
        <w:spacing w:after="60" w:line="264" w:lineRule="auto"/>
        <w:ind w:left="200" w:hanging="200"/>
      </w:pPr>
      <w:sdt>
        <w:sdtPr>
          <w:rPr>
            <w:rFonts w:ascii="Segoe UI Symbol" w:eastAsia="Segoe UI Symbol" w:hAnsi="Segoe UI Symbol" w:cs="Segoe UI Symbol"/>
            <w:color w:val="152A54"/>
            <w:sz w:val="22"/>
            <w:szCs w:val="22"/>
          </w:rPr>
          <w:id w:val="1642452543"/>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985BBF">
        <w:rPr>
          <w:b/>
          <w:bCs/>
          <w:color w:val="1A1A1A"/>
        </w:rPr>
        <w:t>Sa</w:t>
      </w:r>
      <w:r w:rsidR="00EE60EF">
        <w:rPr>
          <w:b/>
          <w:bCs/>
          <w:color w:val="1A1A1A"/>
        </w:rPr>
        <w:t xml:space="preserve">fe harbor </w:t>
      </w:r>
      <w:r w:rsidR="00985BBF">
        <w:rPr>
          <w:b/>
          <w:bCs/>
          <w:color w:val="1A1A1A"/>
        </w:rPr>
        <w:t xml:space="preserve">contributions </w:t>
      </w:r>
      <w:r w:rsidR="00EE60EF">
        <w:rPr>
          <w:b/>
          <w:bCs/>
          <w:color w:val="1A1A1A"/>
        </w:rPr>
        <w:t xml:space="preserve">— </w:t>
      </w:r>
      <w:r w:rsidR="00EE60EF">
        <w:rPr>
          <w:color w:val="333333"/>
        </w:rPr>
        <w:t>deposited no later than the 7-business-day window</w:t>
      </w:r>
    </w:p>
    <w:p w14:paraId="3F9DFCEF" w14:textId="5DE285E8" w:rsidR="00BE1D08" w:rsidRDefault="00AB5BC5">
      <w:pPr>
        <w:spacing w:after="60" w:line="264" w:lineRule="auto"/>
        <w:ind w:left="200" w:hanging="200"/>
      </w:pPr>
      <w:sdt>
        <w:sdtPr>
          <w:rPr>
            <w:rFonts w:ascii="Segoe UI Symbol" w:eastAsia="Segoe UI Symbol" w:hAnsi="Segoe UI Symbol" w:cs="Segoe UI Symbol"/>
            <w:color w:val="152A54"/>
            <w:sz w:val="22"/>
            <w:szCs w:val="22"/>
          </w:rPr>
          <w:id w:val="-121540123"/>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Employer money — </w:t>
      </w:r>
      <w:r w:rsidR="00EE60EF">
        <w:rPr>
          <w:color w:val="333333"/>
        </w:rPr>
        <w:t>funded by the applicable plan deadline</w:t>
      </w:r>
    </w:p>
    <w:p w14:paraId="2AFD3458" w14:textId="270097A8" w:rsidR="00BE1D08" w:rsidRDefault="00AB5BC5">
      <w:pPr>
        <w:spacing w:after="60" w:line="264" w:lineRule="auto"/>
        <w:ind w:left="200" w:hanging="200"/>
      </w:pPr>
      <w:sdt>
        <w:sdtPr>
          <w:rPr>
            <w:rFonts w:ascii="Segoe UI Symbol" w:eastAsia="Segoe UI Symbol" w:hAnsi="Segoe UI Symbol" w:cs="Segoe UI Symbol"/>
            <w:color w:val="152A54"/>
            <w:sz w:val="22"/>
            <w:szCs w:val="22"/>
          </w:rPr>
          <w:id w:val="-379408585"/>
          <w14:checkbox>
            <w14:checked w14:val="0"/>
            <w14:checkedState w14:val="2612" w14:font="MS Gothic"/>
            <w14:uncheckedState w14:val="2610" w14:font="MS Gothic"/>
          </w14:checkbox>
        </w:sdtPr>
        <w:sdtContent>
          <w:r w:rsidR="00985BBF">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Transmission — </w:t>
      </w:r>
      <w:r w:rsidR="00EE60EF">
        <w:rPr>
          <w:color w:val="333333"/>
        </w:rPr>
        <w:t>file sent; recordkeeper confirmation received</w:t>
      </w:r>
    </w:p>
    <w:p w14:paraId="4ECDCD70" w14:textId="1B32C62D" w:rsidR="00BE1D08" w:rsidRDefault="00AB5BC5">
      <w:pPr>
        <w:spacing w:after="60" w:line="264" w:lineRule="auto"/>
        <w:ind w:left="200" w:hanging="200"/>
      </w:pPr>
      <w:sdt>
        <w:sdtPr>
          <w:rPr>
            <w:rFonts w:ascii="Segoe UI Symbol" w:eastAsia="Segoe UI Symbol" w:hAnsi="Segoe UI Symbol" w:cs="Segoe UI Symbol"/>
            <w:color w:val="152A54"/>
            <w:sz w:val="22"/>
            <w:szCs w:val="22"/>
          </w:rPr>
          <w:id w:val="37998871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Reconciliation — </w:t>
      </w:r>
      <w:r w:rsidR="00EE60EF">
        <w:rPr>
          <w:color w:val="333333"/>
        </w:rPr>
        <w:t>remitted amount ties to register and funding</w:t>
      </w:r>
    </w:p>
    <w:p w14:paraId="484F27BD" w14:textId="196C2A7F"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124495240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Rejects — </w:t>
      </w:r>
      <w:r w:rsidR="00EE60EF">
        <w:rPr>
          <w:color w:val="333333"/>
        </w:rPr>
        <w:t>suspended or rejected records resolved and re-remitted</w:t>
      </w:r>
    </w:p>
    <w:p w14:paraId="1FB466A3" w14:textId="65B273DC"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37563655"/>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Late deposits — </w:t>
      </w:r>
      <w:r w:rsidR="00EE60EF">
        <w:rPr>
          <w:color w:val="333333"/>
        </w:rPr>
        <w:t>flagged for correction (VFCP / EPCRS if needed)</w:t>
      </w:r>
    </w:p>
    <w:p w14:paraId="66D2410C" w14:textId="77777777" w:rsidR="00BE1D08" w:rsidRDefault="00EE60EF">
      <w:pPr>
        <w:pBdr>
          <w:bottom w:val="single" w:sz="12" w:space="4" w:color="A85341"/>
        </w:pBdr>
        <w:spacing w:before="260" w:after="120"/>
      </w:pPr>
      <w:r w:rsidRPr="00635FF7">
        <w:rPr>
          <w:rFonts w:ascii="Cambria" w:eastAsia="Cambria" w:hAnsi="Cambria" w:cs="Cambria"/>
          <w:b/>
          <w:bCs/>
          <w:color w:val="E97132" w:themeColor="accent2"/>
          <w:sz w:val="24"/>
          <w:szCs w:val="24"/>
        </w:rPr>
        <w:t xml:space="preserve">7   </w:t>
      </w:r>
      <w:r w:rsidRPr="00635FF7">
        <w:rPr>
          <w:rFonts w:ascii="Cambria" w:eastAsia="Cambria" w:hAnsi="Cambria" w:cs="Cambria"/>
          <w:b/>
          <w:bCs/>
          <w:color w:val="156082" w:themeColor="accent1"/>
          <w:sz w:val="24"/>
          <w:szCs w:val="24"/>
        </w:rPr>
        <w:t>Post-Processing &amp; Recordkeeping</w:t>
      </w:r>
    </w:p>
    <w:p w14:paraId="2B164E4A" w14:textId="4F337252"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2140006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Posting confirmation — </w:t>
      </w:r>
      <w:r w:rsidR="00EE60EF">
        <w:rPr>
          <w:color w:val="333333"/>
        </w:rPr>
        <w:t>recordkeeper posting reviewed</w:t>
      </w:r>
    </w:p>
    <w:p w14:paraId="11C63A10" w14:textId="7801C314"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2022201971"/>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Posting reconciliation — </w:t>
      </w:r>
      <w:r w:rsidR="00EE60EF">
        <w:rPr>
          <w:color w:val="333333"/>
        </w:rPr>
        <w:t>matches remittance detail</w:t>
      </w:r>
    </w:p>
    <w:p w14:paraId="7CAE2EBB" w14:textId="4208FECD"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1169253524"/>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Archive — </w:t>
      </w:r>
      <w:r w:rsidR="00EE60EF">
        <w:rPr>
          <w:color w:val="333333"/>
        </w:rPr>
        <w:t xml:space="preserve">registers, journals, and files </w:t>
      </w:r>
      <w:proofErr w:type="gramStart"/>
      <w:r w:rsidR="00EE60EF">
        <w:rPr>
          <w:color w:val="333333"/>
        </w:rPr>
        <w:t>retained</w:t>
      </w:r>
      <w:proofErr w:type="gramEnd"/>
      <w:r w:rsidR="00EE60EF">
        <w:rPr>
          <w:color w:val="333333"/>
        </w:rPr>
        <w:t xml:space="preserve"> per policy</w:t>
      </w:r>
    </w:p>
    <w:p w14:paraId="4143C19B" w14:textId="24225247"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888230216"/>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Tax filings — </w:t>
      </w:r>
      <w:r w:rsidR="00EE60EF">
        <w:rPr>
          <w:color w:val="333333"/>
        </w:rPr>
        <w:t>941, state, and local queued; year-end forms tracked</w:t>
      </w:r>
    </w:p>
    <w:p w14:paraId="5F6732F2" w14:textId="7E793240"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83921998"/>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Exception log — </w:t>
      </w:r>
      <w:r w:rsidR="00EE60EF">
        <w:rPr>
          <w:color w:val="333333"/>
        </w:rPr>
        <w:t>closed out; open items carried forward</w:t>
      </w:r>
    </w:p>
    <w:p w14:paraId="151A4D60" w14:textId="06BC144D" w:rsidR="00BE1D08" w:rsidRDefault="00985BBF">
      <w:pPr>
        <w:spacing w:after="60" w:line="264" w:lineRule="auto"/>
        <w:ind w:left="200" w:hanging="200"/>
      </w:pPr>
      <w:sdt>
        <w:sdtPr>
          <w:rPr>
            <w:rFonts w:ascii="Segoe UI Symbol" w:eastAsia="Segoe UI Symbol" w:hAnsi="Segoe UI Symbol" w:cs="Segoe UI Symbol"/>
            <w:color w:val="152A54"/>
            <w:sz w:val="22"/>
            <w:szCs w:val="22"/>
          </w:rPr>
          <w:id w:val="1938783923"/>
          <w14:checkbox>
            <w14:checked w14:val="0"/>
            <w14:checkedState w14:val="2612" w14:font="MS Gothic"/>
            <w14:uncheckedState w14:val="2610" w14:font="MS Gothic"/>
          </w14:checkbox>
        </w:sdtPr>
        <w:sdtContent>
          <w:r>
            <w:rPr>
              <w:rFonts w:ascii="MS Gothic" w:eastAsia="MS Gothic" w:hAnsi="MS Gothic" w:cs="Segoe UI Symbol" w:hint="eastAsia"/>
              <w:color w:val="152A54"/>
              <w:sz w:val="22"/>
              <w:szCs w:val="22"/>
            </w:rPr>
            <w:t>☐</w:t>
          </w:r>
        </w:sdtContent>
      </w:sdt>
      <w:r w:rsidR="00EE60EF">
        <w:rPr>
          <w:rFonts w:ascii="Segoe UI Symbol" w:eastAsia="Segoe UI Symbol" w:hAnsi="Segoe UI Symbol" w:cs="Segoe UI Symbol"/>
          <w:color w:val="152A54"/>
          <w:sz w:val="22"/>
          <w:szCs w:val="22"/>
        </w:rPr>
        <w:t xml:space="preserve">  </w:t>
      </w:r>
      <w:r w:rsidR="00EE60EF">
        <w:rPr>
          <w:b/>
          <w:bCs/>
          <w:color w:val="1A1A1A"/>
        </w:rPr>
        <w:t xml:space="preserve">Audit trail — </w:t>
      </w:r>
      <w:r w:rsidR="00EE60EF">
        <w:rPr>
          <w:color w:val="333333"/>
        </w:rPr>
        <w:t>approvals, files, and confirmations retained</w:t>
      </w:r>
    </w:p>
    <w:p w14:paraId="2D171F16" w14:textId="77777777" w:rsidR="00BE1D08" w:rsidRPr="00635FF7" w:rsidRDefault="00EE60EF">
      <w:pPr>
        <w:pBdr>
          <w:bottom w:val="single" w:sz="12" w:space="4" w:color="A85341"/>
        </w:pBdr>
        <w:spacing w:before="280" w:after="120"/>
        <w:rPr>
          <w:color w:val="156082" w:themeColor="accent1"/>
        </w:rPr>
      </w:pPr>
      <w:r w:rsidRPr="00635FF7">
        <w:rPr>
          <w:rFonts w:ascii="Cambria" w:eastAsia="Cambria" w:hAnsi="Cambria" w:cs="Cambria"/>
          <w:b/>
          <w:bCs/>
          <w:color w:val="156082" w:themeColor="accent1"/>
          <w:sz w:val="24"/>
          <w:szCs w:val="24"/>
        </w:rPr>
        <w:t>Sign-Off</w:t>
      </w:r>
    </w:p>
    <w:tbl>
      <w:tblPr>
        <w:tblW w:w="9360" w:type="dxa"/>
        <w:tblBorders>
          <w:top w:val="single" w:sz="2" w:space="0" w:color="D9D2CB"/>
          <w:left w:val="single" w:sz="2" w:space="0" w:color="D9D2CB"/>
          <w:bottom w:val="single" w:sz="2" w:space="0" w:color="D9D2CB"/>
          <w:right w:val="single" w:sz="2" w:space="0" w:color="D9D2CB"/>
          <w:insideH w:val="single" w:sz="2" w:space="0" w:color="D9D2CB"/>
          <w:insideV w:val="single" w:sz="2" w:space="0" w:color="D9D2CB"/>
        </w:tblBorders>
        <w:tblCellMar>
          <w:left w:w="10" w:type="dxa"/>
          <w:right w:w="10" w:type="dxa"/>
        </w:tblCellMar>
        <w:tblLook w:val="0000" w:firstRow="0" w:lastRow="0" w:firstColumn="0" w:lastColumn="0" w:noHBand="0" w:noVBand="0"/>
      </w:tblPr>
      <w:tblGrid>
        <w:gridCol w:w="2060"/>
        <w:gridCol w:w="2620"/>
        <w:gridCol w:w="2808"/>
        <w:gridCol w:w="1872"/>
      </w:tblGrid>
      <w:tr w:rsidR="00BE1D08" w14:paraId="26536F71" w14:textId="77777777" w:rsidTr="00635FF7">
        <w:trPr>
          <w:tblHeader/>
        </w:trPr>
        <w:tc>
          <w:tcPr>
            <w:tcW w:w="2059" w:type="dxa"/>
            <w:shd w:val="clear" w:color="auto" w:fill="156082" w:themeFill="accent1"/>
            <w:tcMar>
              <w:top w:w="60" w:type="dxa"/>
              <w:left w:w="100" w:type="dxa"/>
              <w:bottom w:w="60" w:type="dxa"/>
              <w:right w:w="100" w:type="dxa"/>
            </w:tcMar>
            <w:vAlign w:val="center"/>
          </w:tcPr>
          <w:p w14:paraId="6B106635" w14:textId="77777777" w:rsidR="00BE1D08" w:rsidRDefault="00EE60EF">
            <w:r>
              <w:rPr>
                <w:b/>
                <w:bCs/>
                <w:color w:val="FFFFFF"/>
                <w:sz w:val="20"/>
                <w:szCs w:val="20"/>
              </w:rPr>
              <w:t>Role</w:t>
            </w:r>
          </w:p>
        </w:tc>
        <w:tc>
          <w:tcPr>
            <w:tcW w:w="2620" w:type="dxa"/>
            <w:shd w:val="clear" w:color="auto" w:fill="156082" w:themeFill="accent1"/>
            <w:tcMar>
              <w:top w:w="60" w:type="dxa"/>
              <w:left w:w="100" w:type="dxa"/>
              <w:bottom w:w="60" w:type="dxa"/>
              <w:right w:w="100" w:type="dxa"/>
            </w:tcMar>
            <w:vAlign w:val="center"/>
          </w:tcPr>
          <w:p w14:paraId="6F2DE993" w14:textId="77777777" w:rsidR="00BE1D08" w:rsidRDefault="00EE60EF">
            <w:r>
              <w:rPr>
                <w:b/>
                <w:bCs/>
                <w:color w:val="FFFFFF"/>
                <w:sz w:val="20"/>
                <w:szCs w:val="20"/>
              </w:rPr>
              <w:t>Name</w:t>
            </w:r>
          </w:p>
        </w:tc>
        <w:tc>
          <w:tcPr>
            <w:tcW w:w="2808" w:type="dxa"/>
            <w:shd w:val="clear" w:color="auto" w:fill="156082" w:themeFill="accent1"/>
            <w:tcMar>
              <w:top w:w="60" w:type="dxa"/>
              <w:left w:w="100" w:type="dxa"/>
              <w:bottom w:w="60" w:type="dxa"/>
              <w:right w:w="100" w:type="dxa"/>
            </w:tcMar>
            <w:vAlign w:val="center"/>
          </w:tcPr>
          <w:p w14:paraId="4F66A303" w14:textId="77777777" w:rsidR="00BE1D08" w:rsidRDefault="00EE60EF">
            <w:r>
              <w:rPr>
                <w:b/>
                <w:bCs/>
                <w:color w:val="FFFFFF"/>
                <w:sz w:val="20"/>
                <w:szCs w:val="20"/>
              </w:rPr>
              <w:t>Signature</w:t>
            </w:r>
          </w:p>
        </w:tc>
        <w:tc>
          <w:tcPr>
            <w:tcW w:w="1872" w:type="dxa"/>
            <w:shd w:val="clear" w:color="auto" w:fill="156082" w:themeFill="accent1"/>
            <w:tcMar>
              <w:top w:w="60" w:type="dxa"/>
              <w:left w:w="100" w:type="dxa"/>
              <w:bottom w:w="60" w:type="dxa"/>
              <w:right w:w="100" w:type="dxa"/>
            </w:tcMar>
            <w:vAlign w:val="center"/>
          </w:tcPr>
          <w:p w14:paraId="2F88989C" w14:textId="77777777" w:rsidR="00BE1D08" w:rsidRPr="00635FF7" w:rsidRDefault="00EE60EF">
            <w:pPr>
              <w:rPr>
                <w:color w:val="156082" w:themeColor="accent1"/>
              </w:rPr>
            </w:pPr>
            <w:r>
              <w:rPr>
                <w:b/>
                <w:bCs/>
                <w:color w:val="FFFFFF"/>
                <w:sz w:val="20"/>
                <w:szCs w:val="20"/>
              </w:rPr>
              <w:t>Date</w:t>
            </w:r>
          </w:p>
        </w:tc>
      </w:tr>
      <w:tr w:rsidR="00BE1D08" w14:paraId="205E751F" w14:textId="77777777">
        <w:tc>
          <w:tcPr>
            <w:tcW w:w="2059" w:type="dxa"/>
            <w:shd w:val="clear" w:color="auto" w:fill="F2EFEC"/>
            <w:tcMar>
              <w:top w:w="60" w:type="dxa"/>
              <w:left w:w="100" w:type="dxa"/>
              <w:bottom w:w="60" w:type="dxa"/>
              <w:right w:w="100" w:type="dxa"/>
            </w:tcMar>
            <w:vAlign w:val="center"/>
          </w:tcPr>
          <w:p w14:paraId="69E70290" w14:textId="77777777" w:rsidR="00BE1D08" w:rsidRDefault="00EE60EF">
            <w:r>
              <w:rPr>
                <w:b/>
                <w:bCs/>
                <w:color w:val="1A1A1A"/>
                <w:sz w:val="20"/>
                <w:szCs w:val="20"/>
              </w:rPr>
              <w:t>Preparer</w:t>
            </w:r>
          </w:p>
        </w:tc>
        <w:sdt>
          <w:sdtPr>
            <w:id w:val="798801901"/>
            <w:placeholder>
              <w:docPart w:val="DefaultPlaceholder_-1854013440"/>
            </w:placeholder>
            <w:showingPlcHdr/>
          </w:sdtPr>
          <w:sdtContent>
            <w:tc>
              <w:tcPr>
                <w:tcW w:w="2620" w:type="dxa"/>
                <w:tcMar>
                  <w:top w:w="60" w:type="dxa"/>
                  <w:left w:w="100" w:type="dxa"/>
                  <w:bottom w:w="60" w:type="dxa"/>
                  <w:right w:w="100" w:type="dxa"/>
                </w:tcMar>
                <w:vAlign w:val="center"/>
              </w:tcPr>
              <w:p w14:paraId="5E5A3736" w14:textId="27EF69D0"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4604F7D8" w14:textId="77777777" w:rsidR="00BE1D08" w:rsidRDefault="00BE1D08"/>
        </w:tc>
        <w:sdt>
          <w:sdtPr>
            <w:id w:val="709998859"/>
            <w:placeholder>
              <w:docPart w:val="DefaultPlaceholder_-1854013437"/>
            </w:placeholder>
            <w:showingPlcHdr/>
            <w:date>
              <w:dateFormat w:val="M/d/yyyy"/>
              <w:lid w:val="en-US"/>
              <w:storeMappedDataAs w:val="dateTime"/>
              <w:calendar w:val="gregorian"/>
            </w:date>
          </w:sdtPr>
          <w:sdtContent>
            <w:tc>
              <w:tcPr>
                <w:tcW w:w="1872" w:type="dxa"/>
                <w:tcMar>
                  <w:top w:w="60" w:type="dxa"/>
                  <w:left w:w="100" w:type="dxa"/>
                  <w:bottom w:w="60" w:type="dxa"/>
                  <w:right w:w="100" w:type="dxa"/>
                </w:tcMar>
                <w:vAlign w:val="center"/>
              </w:tcPr>
              <w:p w14:paraId="47A50285" w14:textId="1740C41D" w:rsidR="00BE1D08" w:rsidRDefault="00860C66">
                <w:r w:rsidRPr="00860C66">
                  <w:rPr>
                    <w:rStyle w:val="PlaceholderText"/>
                    <w:sz w:val="14"/>
                    <w:szCs w:val="14"/>
                  </w:rPr>
                  <w:t>Click or tap to enter a date.</w:t>
                </w:r>
              </w:p>
            </w:tc>
          </w:sdtContent>
        </w:sdt>
      </w:tr>
      <w:tr w:rsidR="00BE1D08" w14:paraId="26241A0F" w14:textId="77777777">
        <w:tc>
          <w:tcPr>
            <w:tcW w:w="2059" w:type="dxa"/>
            <w:shd w:val="clear" w:color="auto" w:fill="F2EFEC"/>
            <w:tcMar>
              <w:top w:w="60" w:type="dxa"/>
              <w:left w:w="100" w:type="dxa"/>
              <w:bottom w:w="60" w:type="dxa"/>
              <w:right w:w="100" w:type="dxa"/>
            </w:tcMar>
            <w:vAlign w:val="center"/>
          </w:tcPr>
          <w:p w14:paraId="62BFE0B4" w14:textId="77777777" w:rsidR="00BE1D08" w:rsidRDefault="00EE60EF">
            <w:r>
              <w:rPr>
                <w:b/>
                <w:bCs/>
                <w:color w:val="1A1A1A"/>
                <w:sz w:val="20"/>
                <w:szCs w:val="20"/>
              </w:rPr>
              <w:t>Reviewer</w:t>
            </w:r>
          </w:p>
        </w:tc>
        <w:sdt>
          <w:sdtPr>
            <w:id w:val="-1657604297"/>
            <w:placeholder>
              <w:docPart w:val="DefaultPlaceholder_-1854013440"/>
            </w:placeholder>
            <w:showingPlcHdr/>
            <w:text/>
          </w:sdtPr>
          <w:sdtContent>
            <w:tc>
              <w:tcPr>
                <w:tcW w:w="2620" w:type="dxa"/>
                <w:tcMar>
                  <w:top w:w="60" w:type="dxa"/>
                  <w:left w:w="100" w:type="dxa"/>
                  <w:bottom w:w="60" w:type="dxa"/>
                  <w:right w:w="100" w:type="dxa"/>
                </w:tcMar>
                <w:vAlign w:val="center"/>
              </w:tcPr>
              <w:p w14:paraId="761C4D4D" w14:textId="2DA52C55"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36CE831A" w14:textId="77777777" w:rsidR="00BE1D08" w:rsidRDefault="00BE1D08"/>
        </w:tc>
        <w:sdt>
          <w:sdtPr>
            <w:id w:val="-1893566590"/>
            <w:placeholder>
              <w:docPart w:val="DefaultPlaceholder_-1854013437"/>
            </w:placeholder>
            <w:showingPlcHdr/>
            <w:date>
              <w:dateFormat w:val="M/d/yyyy"/>
              <w:lid w:val="en-US"/>
              <w:storeMappedDataAs w:val="dateTime"/>
              <w:calendar w:val="gregorian"/>
            </w:date>
          </w:sdtPr>
          <w:sdtContent>
            <w:tc>
              <w:tcPr>
                <w:tcW w:w="1872" w:type="dxa"/>
                <w:tcMar>
                  <w:top w:w="60" w:type="dxa"/>
                  <w:left w:w="100" w:type="dxa"/>
                  <w:bottom w:w="60" w:type="dxa"/>
                  <w:right w:w="100" w:type="dxa"/>
                </w:tcMar>
                <w:vAlign w:val="center"/>
              </w:tcPr>
              <w:p w14:paraId="2B88474D" w14:textId="0D7352CD" w:rsidR="00BE1D08" w:rsidRDefault="00860C66">
                <w:r w:rsidRPr="00860C66">
                  <w:rPr>
                    <w:rStyle w:val="PlaceholderText"/>
                    <w:sz w:val="14"/>
                    <w:szCs w:val="14"/>
                  </w:rPr>
                  <w:t>Click or tap to enter a date.</w:t>
                </w:r>
              </w:p>
            </w:tc>
          </w:sdtContent>
        </w:sdt>
      </w:tr>
      <w:tr w:rsidR="00BE1D08" w14:paraId="09F5A67D" w14:textId="77777777">
        <w:tc>
          <w:tcPr>
            <w:tcW w:w="2059" w:type="dxa"/>
            <w:shd w:val="clear" w:color="auto" w:fill="F2EFEC"/>
            <w:tcMar>
              <w:top w:w="60" w:type="dxa"/>
              <w:left w:w="100" w:type="dxa"/>
              <w:bottom w:w="60" w:type="dxa"/>
              <w:right w:w="100" w:type="dxa"/>
            </w:tcMar>
            <w:vAlign w:val="center"/>
          </w:tcPr>
          <w:p w14:paraId="5208770F" w14:textId="77777777" w:rsidR="00BE1D08" w:rsidRDefault="00EE60EF">
            <w:r>
              <w:rPr>
                <w:b/>
                <w:bCs/>
                <w:color w:val="1A1A1A"/>
                <w:sz w:val="20"/>
                <w:szCs w:val="20"/>
              </w:rPr>
              <w:t>Approver</w:t>
            </w:r>
          </w:p>
        </w:tc>
        <w:sdt>
          <w:sdtPr>
            <w:id w:val="1215313848"/>
            <w:placeholder>
              <w:docPart w:val="DefaultPlaceholder_-1854013440"/>
            </w:placeholder>
            <w:showingPlcHdr/>
            <w:text/>
          </w:sdtPr>
          <w:sdtContent>
            <w:tc>
              <w:tcPr>
                <w:tcW w:w="2620" w:type="dxa"/>
                <w:tcMar>
                  <w:top w:w="60" w:type="dxa"/>
                  <w:left w:w="100" w:type="dxa"/>
                  <w:bottom w:w="60" w:type="dxa"/>
                  <w:right w:w="100" w:type="dxa"/>
                </w:tcMar>
                <w:vAlign w:val="center"/>
              </w:tcPr>
              <w:p w14:paraId="29CC4A79" w14:textId="713D71B4" w:rsidR="00BE1D08" w:rsidRDefault="00062768">
                <w:r w:rsidRPr="00062768">
                  <w:rPr>
                    <w:rStyle w:val="PlaceholderText"/>
                    <w:sz w:val="18"/>
                    <w:szCs w:val="18"/>
                  </w:rPr>
                  <w:t>Click or tap here to enter text.</w:t>
                </w:r>
              </w:p>
            </w:tc>
          </w:sdtContent>
        </w:sdt>
        <w:tc>
          <w:tcPr>
            <w:tcW w:w="2808" w:type="dxa"/>
            <w:tcMar>
              <w:top w:w="60" w:type="dxa"/>
              <w:left w:w="100" w:type="dxa"/>
              <w:bottom w:w="60" w:type="dxa"/>
              <w:right w:w="100" w:type="dxa"/>
            </w:tcMar>
            <w:vAlign w:val="center"/>
          </w:tcPr>
          <w:p w14:paraId="1D51DD80" w14:textId="77777777" w:rsidR="00BE1D08" w:rsidRDefault="00BE1D08"/>
        </w:tc>
        <w:sdt>
          <w:sdtPr>
            <w:id w:val="1350376705"/>
            <w:placeholder>
              <w:docPart w:val="DefaultPlaceholder_-1854013437"/>
            </w:placeholder>
            <w:showingPlcHdr/>
            <w:date>
              <w:dateFormat w:val="M/d/yyyy"/>
              <w:lid w:val="en-US"/>
              <w:storeMappedDataAs w:val="dateTime"/>
              <w:calendar w:val="gregorian"/>
            </w:date>
          </w:sdtPr>
          <w:sdtContent>
            <w:tc>
              <w:tcPr>
                <w:tcW w:w="1872" w:type="dxa"/>
                <w:tcMar>
                  <w:top w:w="60" w:type="dxa"/>
                  <w:left w:w="100" w:type="dxa"/>
                  <w:bottom w:w="60" w:type="dxa"/>
                  <w:right w:w="100" w:type="dxa"/>
                </w:tcMar>
                <w:vAlign w:val="center"/>
              </w:tcPr>
              <w:p w14:paraId="68AB2D4C" w14:textId="05569F91" w:rsidR="00BE1D08" w:rsidRDefault="00860C66">
                <w:r w:rsidRPr="00860C66">
                  <w:rPr>
                    <w:rStyle w:val="PlaceholderText"/>
                    <w:sz w:val="14"/>
                    <w:szCs w:val="14"/>
                  </w:rPr>
                  <w:t>Click or tap to enter a date.</w:t>
                </w:r>
              </w:p>
            </w:tc>
          </w:sdtContent>
        </w:sdt>
      </w:tr>
    </w:tbl>
    <w:p w14:paraId="3000AFC6" w14:textId="77777777" w:rsidR="00D417F3" w:rsidRDefault="00D417F3"/>
    <w:sectPr w:rsidR="00D417F3" w:rsidSect="00E90432">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D6D44" w14:textId="77777777" w:rsidR="00D25C30" w:rsidRDefault="00D25C30" w:rsidP="0062552C">
      <w:r>
        <w:separator/>
      </w:r>
    </w:p>
  </w:endnote>
  <w:endnote w:type="continuationSeparator" w:id="0">
    <w:p w14:paraId="0E0996A6" w14:textId="77777777" w:rsidR="00D25C30" w:rsidRDefault="00D25C30" w:rsidP="00625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E0B17" w14:textId="77777777" w:rsidR="00E90432" w:rsidRDefault="00E90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B6A03" w14:textId="47A8A272" w:rsidR="0062552C" w:rsidRDefault="00D30177">
    <w:pPr>
      <w:pStyle w:val="Footer"/>
    </w:pPr>
    <w:r>
      <w:t>Version 2.0 dated 10/3/2026</w:t>
    </w:r>
    <w:r>
      <w:tab/>
    </w:r>
    <w:r>
      <w:tab/>
    </w:r>
    <w:r w:rsidR="0045575C">
      <w:t>©2026, EACH Enterprise, LLC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C87B" w14:textId="77777777" w:rsidR="00E90432" w:rsidRDefault="00E90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7A6D9" w14:textId="77777777" w:rsidR="00D25C30" w:rsidRDefault="00D25C30" w:rsidP="0062552C">
      <w:r>
        <w:separator/>
      </w:r>
    </w:p>
  </w:footnote>
  <w:footnote w:type="continuationSeparator" w:id="0">
    <w:p w14:paraId="30D109DE" w14:textId="77777777" w:rsidR="00D25C30" w:rsidRDefault="00D25C30" w:rsidP="00625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94A5" w14:textId="77777777" w:rsidR="00E90432" w:rsidRDefault="00E904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666746971"/>
      <w:docPartObj>
        <w:docPartGallery w:val="Page Numbers (Top of Page)"/>
        <w:docPartUnique/>
      </w:docPartObj>
    </w:sdtPr>
    <w:sdtEndPr>
      <w:rPr>
        <w:b/>
        <w:bCs/>
        <w:noProof/>
        <w:color w:val="auto"/>
        <w:spacing w:val="0"/>
      </w:rPr>
    </w:sdtEndPr>
    <w:sdtContent>
      <w:p w14:paraId="797E1A9D" w14:textId="77777777" w:rsidR="00E90432" w:rsidRDefault="00E90432" w:rsidP="00E90432">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t>2</w:t>
        </w:r>
        <w:r>
          <w:rPr>
            <w:b/>
            <w:bCs/>
            <w:noProof/>
          </w:rPr>
          <w:fldChar w:fldCharType="end"/>
        </w:r>
      </w:p>
    </w:sdtContent>
  </w:sdt>
  <w:p w14:paraId="37E8EA3D" w14:textId="77777777" w:rsidR="0062552C" w:rsidRDefault="006255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8B74D" w14:textId="77777777" w:rsidR="00E90432" w:rsidRDefault="00E90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BC125B"/>
    <w:multiLevelType w:val="hybridMultilevel"/>
    <w:tmpl w:val="7A824338"/>
    <w:lvl w:ilvl="0" w:tplc="09DA562C">
      <w:start w:val="1"/>
      <w:numFmt w:val="bullet"/>
      <w:lvlText w:val="●"/>
      <w:lvlJc w:val="left"/>
      <w:pPr>
        <w:ind w:left="720" w:hanging="360"/>
      </w:pPr>
    </w:lvl>
    <w:lvl w:ilvl="1" w:tplc="513E2016">
      <w:start w:val="1"/>
      <w:numFmt w:val="bullet"/>
      <w:lvlText w:val="○"/>
      <w:lvlJc w:val="left"/>
      <w:pPr>
        <w:ind w:left="1440" w:hanging="360"/>
      </w:pPr>
    </w:lvl>
    <w:lvl w:ilvl="2" w:tplc="75E083E2">
      <w:start w:val="1"/>
      <w:numFmt w:val="bullet"/>
      <w:lvlText w:val="■"/>
      <w:lvlJc w:val="left"/>
      <w:pPr>
        <w:ind w:left="2160" w:hanging="360"/>
      </w:pPr>
    </w:lvl>
    <w:lvl w:ilvl="3" w:tplc="D7847116">
      <w:start w:val="1"/>
      <w:numFmt w:val="bullet"/>
      <w:lvlText w:val="●"/>
      <w:lvlJc w:val="left"/>
      <w:pPr>
        <w:ind w:left="2880" w:hanging="360"/>
      </w:pPr>
    </w:lvl>
    <w:lvl w:ilvl="4" w:tplc="FB6AB3DC">
      <w:start w:val="1"/>
      <w:numFmt w:val="bullet"/>
      <w:lvlText w:val="○"/>
      <w:lvlJc w:val="left"/>
      <w:pPr>
        <w:ind w:left="3600" w:hanging="360"/>
      </w:pPr>
    </w:lvl>
    <w:lvl w:ilvl="5" w:tplc="A84AC856">
      <w:start w:val="1"/>
      <w:numFmt w:val="bullet"/>
      <w:lvlText w:val="■"/>
      <w:lvlJc w:val="left"/>
      <w:pPr>
        <w:ind w:left="4320" w:hanging="360"/>
      </w:pPr>
    </w:lvl>
    <w:lvl w:ilvl="6" w:tplc="4274DFEA">
      <w:start w:val="1"/>
      <w:numFmt w:val="bullet"/>
      <w:lvlText w:val="●"/>
      <w:lvlJc w:val="left"/>
      <w:pPr>
        <w:ind w:left="5040" w:hanging="360"/>
      </w:pPr>
    </w:lvl>
    <w:lvl w:ilvl="7" w:tplc="D57EC61E">
      <w:start w:val="1"/>
      <w:numFmt w:val="bullet"/>
      <w:lvlText w:val="●"/>
      <w:lvlJc w:val="left"/>
      <w:pPr>
        <w:ind w:left="5760" w:hanging="360"/>
      </w:pPr>
    </w:lvl>
    <w:lvl w:ilvl="8" w:tplc="E782F502">
      <w:start w:val="1"/>
      <w:numFmt w:val="bullet"/>
      <w:lvlText w:val="●"/>
      <w:lvlJc w:val="left"/>
      <w:pPr>
        <w:ind w:left="6480" w:hanging="360"/>
      </w:pPr>
    </w:lvl>
  </w:abstractNum>
  <w:num w:numId="1" w16cid:durableId="11533341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ocumentProtection w:edit="forms" w:enforcement="1" w:cryptProviderType="rsaAES" w:cryptAlgorithmClass="hash" w:cryptAlgorithmType="typeAny" w:cryptAlgorithmSid="14" w:cryptSpinCount="100000" w:hash="rW2LhGH2iA06Ij9RIa6lXi2YJJYz+2lHXviLNZyB2Thyo88J74ScaN4nMGpPuL4j8LhA+WshFoL9wclesAGceg==" w:salt="84xj+R5ysXimBeeOM8tYj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D08"/>
    <w:rsid w:val="00062768"/>
    <w:rsid w:val="000C6026"/>
    <w:rsid w:val="00161D50"/>
    <w:rsid w:val="00183766"/>
    <w:rsid w:val="001847D7"/>
    <w:rsid w:val="001C0C52"/>
    <w:rsid w:val="001D43FE"/>
    <w:rsid w:val="00235EB3"/>
    <w:rsid w:val="00275C61"/>
    <w:rsid w:val="002A3255"/>
    <w:rsid w:val="002E31D0"/>
    <w:rsid w:val="002F284A"/>
    <w:rsid w:val="002F632B"/>
    <w:rsid w:val="003457BF"/>
    <w:rsid w:val="00365477"/>
    <w:rsid w:val="00437600"/>
    <w:rsid w:val="004532D6"/>
    <w:rsid w:val="0045575C"/>
    <w:rsid w:val="004A3D6F"/>
    <w:rsid w:val="00537E30"/>
    <w:rsid w:val="00557999"/>
    <w:rsid w:val="00571B59"/>
    <w:rsid w:val="005D50BD"/>
    <w:rsid w:val="005E034E"/>
    <w:rsid w:val="005E699C"/>
    <w:rsid w:val="005F2BB9"/>
    <w:rsid w:val="00605606"/>
    <w:rsid w:val="0062552C"/>
    <w:rsid w:val="00635FF7"/>
    <w:rsid w:val="00642FA8"/>
    <w:rsid w:val="0065423A"/>
    <w:rsid w:val="006D68F5"/>
    <w:rsid w:val="006E3523"/>
    <w:rsid w:val="007119E1"/>
    <w:rsid w:val="00725B46"/>
    <w:rsid w:val="007A6CC5"/>
    <w:rsid w:val="007F36E4"/>
    <w:rsid w:val="00802C94"/>
    <w:rsid w:val="00820012"/>
    <w:rsid w:val="00860C66"/>
    <w:rsid w:val="008B0F37"/>
    <w:rsid w:val="00985BBF"/>
    <w:rsid w:val="00A04D11"/>
    <w:rsid w:val="00A27D42"/>
    <w:rsid w:val="00AB5BC5"/>
    <w:rsid w:val="00AD1A5E"/>
    <w:rsid w:val="00B46D1A"/>
    <w:rsid w:val="00B85CE9"/>
    <w:rsid w:val="00BE1D08"/>
    <w:rsid w:val="00BF7ED7"/>
    <w:rsid w:val="00C41A6C"/>
    <w:rsid w:val="00C62E6C"/>
    <w:rsid w:val="00CD19DD"/>
    <w:rsid w:val="00D054BE"/>
    <w:rsid w:val="00D1577C"/>
    <w:rsid w:val="00D211C6"/>
    <w:rsid w:val="00D25C30"/>
    <w:rsid w:val="00D30177"/>
    <w:rsid w:val="00D417F3"/>
    <w:rsid w:val="00D7046E"/>
    <w:rsid w:val="00D74CD6"/>
    <w:rsid w:val="00DB259D"/>
    <w:rsid w:val="00DF778F"/>
    <w:rsid w:val="00E86A5B"/>
    <w:rsid w:val="00E90432"/>
    <w:rsid w:val="00EE6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D8F75"/>
  <w15:docId w15:val="{1BE5D6DD-CC45-49D9-AEE0-C550C2AFC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6D68F5"/>
  </w:style>
  <w:style w:type="character" w:styleId="PlaceholderText">
    <w:name w:val="Placeholder Text"/>
    <w:basedOn w:val="DefaultParagraphFont"/>
    <w:uiPriority w:val="99"/>
    <w:semiHidden/>
    <w:rsid w:val="004A3D6F"/>
    <w:rPr>
      <w:color w:val="666666"/>
    </w:rPr>
  </w:style>
  <w:style w:type="paragraph" w:styleId="Header">
    <w:name w:val="header"/>
    <w:basedOn w:val="Normal"/>
    <w:link w:val="HeaderChar"/>
    <w:uiPriority w:val="99"/>
    <w:unhideWhenUsed/>
    <w:rsid w:val="0062552C"/>
    <w:pPr>
      <w:tabs>
        <w:tab w:val="center" w:pos="4680"/>
        <w:tab w:val="right" w:pos="9360"/>
      </w:tabs>
    </w:pPr>
  </w:style>
  <w:style w:type="character" w:customStyle="1" w:styleId="HeaderChar">
    <w:name w:val="Header Char"/>
    <w:basedOn w:val="DefaultParagraphFont"/>
    <w:link w:val="Header"/>
    <w:uiPriority w:val="99"/>
    <w:rsid w:val="0062552C"/>
  </w:style>
  <w:style w:type="paragraph" w:styleId="Footer">
    <w:name w:val="footer"/>
    <w:basedOn w:val="Normal"/>
    <w:link w:val="FooterChar"/>
    <w:uiPriority w:val="99"/>
    <w:unhideWhenUsed/>
    <w:rsid w:val="0062552C"/>
    <w:pPr>
      <w:tabs>
        <w:tab w:val="center" w:pos="4680"/>
        <w:tab w:val="right" w:pos="9360"/>
      </w:tabs>
    </w:pPr>
  </w:style>
  <w:style w:type="character" w:customStyle="1" w:styleId="FooterChar">
    <w:name w:val="Footer Char"/>
    <w:basedOn w:val="DefaultParagraphFont"/>
    <w:link w:val="Footer"/>
    <w:uiPriority w:val="99"/>
    <w:rsid w:val="00625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47CD7A6-0C05-4842-BDB0-03EBF60CD341}"/>
      </w:docPartPr>
      <w:docPartBody>
        <w:p w:rsidR="00000000" w:rsidRDefault="00872412">
          <w:r w:rsidRPr="008369DB">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2FC9BFE-862E-47DA-8428-3C8C548EA983}"/>
      </w:docPartPr>
      <w:docPartBody>
        <w:p w:rsidR="00000000" w:rsidRDefault="00872412">
          <w:r w:rsidRPr="008369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412"/>
    <w:rsid w:val="00183766"/>
    <w:rsid w:val="00872412"/>
    <w:rsid w:val="00D57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241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808</Words>
  <Characters>4607</Characters>
  <Application>Microsoft Office Word</Application>
  <DocSecurity>0</DocSecurity>
  <Lines>38</Lines>
  <Paragraphs>10</Paragraphs>
  <ScaleCrop>false</ScaleCrop>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Administration SOP</dc:title>
  <dc:creator>EACH Enterprise, LLC</dc:creator>
  <cp:lastModifiedBy>Eric Henon</cp:lastModifiedBy>
  <cp:revision>23</cp:revision>
  <dcterms:created xsi:type="dcterms:W3CDTF">2026-10-03T20:10:00Z</dcterms:created>
  <dcterms:modified xsi:type="dcterms:W3CDTF">2026-10-03T20:55:00Z</dcterms:modified>
</cp:coreProperties>
</file>